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1269002064"/>
        <w:docPartObj>
          <w:docPartGallery w:val="Cover Pages"/>
          <w:docPartUnique/>
        </w:docPartObj>
      </w:sdtPr>
      <w:sdtEndPr>
        <w:rPr>
          <w:rFonts w:asciiTheme="minorHAnsi" w:eastAsiaTheme="minorHAnsi" w:hAnsiTheme="minorHAnsi" w:cstheme="minorBidi"/>
          <w:caps w:val="0"/>
        </w:rPr>
      </w:sdtEndPr>
      <w:sdtContent>
        <w:tbl>
          <w:tblPr>
            <w:tblW w:w="5000" w:type="pct"/>
            <w:jc w:val="center"/>
            <w:tblLook w:val="04A0" w:firstRow="1" w:lastRow="0" w:firstColumn="1" w:lastColumn="0" w:noHBand="0" w:noVBand="1"/>
          </w:tblPr>
          <w:tblGrid>
            <w:gridCol w:w="11016"/>
          </w:tblGrid>
          <w:tr w:rsidR="00534D68">
            <w:trPr>
              <w:trHeight w:val="2880"/>
              <w:jc w:val="center"/>
            </w:trPr>
            <w:sdt>
              <w:sdtPr>
                <w:rPr>
                  <w:rFonts w:asciiTheme="majorHAnsi" w:eastAsiaTheme="majorEastAsia" w:hAnsiTheme="majorHAnsi" w:cstheme="majorBidi"/>
                  <w:caps/>
                </w:rPr>
                <w:alias w:val="Company"/>
                <w:id w:val="15524243"/>
                <w:placeholder>
                  <w:docPart w:val="4E0C64A440124064955C03BB4CBEEBDF"/>
                </w:placeholder>
                <w:dataBinding w:prefixMappings="xmlns:ns0='http://schemas.openxmlformats.org/officeDocument/2006/extended-properties'" w:xpath="/ns0:Properties[1]/ns0:Company[1]" w:storeItemID="{6668398D-A668-4E3E-A5EB-62B293D839F1}"/>
                <w:text/>
              </w:sdtPr>
              <w:sdtEndPr/>
              <w:sdtContent>
                <w:tc>
                  <w:tcPr>
                    <w:tcW w:w="5000" w:type="pct"/>
                  </w:tcPr>
                  <w:p w:rsidR="00534D68" w:rsidRDefault="00534D68" w:rsidP="00534D68">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T.J. Pemberton</w:t>
                    </w:r>
                  </w:p>
                </w:tc>
              </w:sdtContent>
            </w:sdt>
          </w:tr>
          <w:tr w:rsidR="00534D68">
            <w:trPr>
              <w:trHeight w:val="1440"/>
              <w:jc w:val="center"/>
            </w:trPr>
            <w:sdt>
              <w:sdtPr>
                <w:rPr>
                  <w:rFonts w:asciiTheme="majorHAnsi" w:eastAsiaTheme="majorEastAsia" w:hAnsiTheme="majorHAnsi" w:cstheme="majorBidi"/>
                  <w:sz w:val="80"/>
                  <w:szCs w:val="80"/>
                </w:rPr>
                <w:alias w:val="Title"/>
                <w:id w:val="15524250"/>
                <w:placeholder>
                  <w:docPart w:val="08D9769FB5E54692B6B9FA8BE0D9BAAF"/>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534D68" w:rsidRDefault="00534D68" w:rsidP="00534D68">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PID: The Logical Control Algorithm</w:t>
                    </w:r>
                  </w:p>
                </w:tc>
              </w:sdtContent>
            </w:sdt>
          </w:tr>
          <w:tr w:rsidR="00534D68">
            <w:trPr>
              <w:trHeight w:val="720"/>
              <w:jc w:val="center"/>
            </w:trPr>
            <w:tc>
              <w:tcPr>
                <w:tcW w:w="5000" w:type="pct"/>
                <w:tcBorders>
                  <w:top w:val="single" w:sz="4" w:space="0" w:color="4F81BD" w:themeColor="accent1"/>
                </w:tcBorders>
                <w:vAlign w:val="center"/>
              </w:tcPr>
              <w:p w:rsidR="00534D68" w:rsidRDefault="00534D68" w:rsidP="005C33DE">
                <w:pPr>
                  <w:pStyle w:val="NoSpacing"/>
                  <w:jc w:val="center"/>
                  <w:rPr>
                    <w:rFonts w:asciiTheme="majorHAnsi" w:eastAsiaTheme="majorEastAsia" w:hAnsiTheme="majorHAnsi" w:cstheme="majorBidi"/>
                    <w:sz w:val="44"/>
                    <w:szCs w:val="44"/>
                  </w:rPr>
                </w:pPr>
              </w:p>
            </w:tc>
          </w:tr>
          <w:tr w:rsidR="00534D68">
            <w:trPr>
              <w:trHeight w:val="360"/>
              <w:jc w:val="center"/>
            </w:trPr>
            <w:tc>
              <w:tcPr>
                <w:tcW w:w="5000" w:type="pct"/>
                <w:vAlign w:val="center"/>
              </w:tcPr>
              <w:p w:rsidR="00534D68" w:rsidRDefault="00534D68">
                <w:pPr>
                  <w:pStyle w:val="NoSpacing"/>
                  <w:jc w:val="center"/>
                </w:pPr>
              </w:p>
            </w:tc>
          </w:tr>
          <w:tr w:rsidR="00534D68">
            <w:trPr>
              <w:trHeight w:val="360"/>
              <w:jc w:val="center"/>
            </w:trPr>
            <w:sdt>
              <w:sdtPr>
                <w:rPr>
                  <w:b/>
                  <w:bCs/>
                </w:rPr>
                <w:alias w:val="Author"/>
                <w:id w:val="15524260"/>
                <w:placeholder>
                  <w:docPart w:val="F43C8B5D5CA84032A920B6F599FB8DCD"/>
                </w:placeholder>
                <w:dataBinding w:prefixMappings="xmlns:ns0='http://schemas.openxmlformats.org/package/2006/metadata/core-properties' xmlns:ns1='http://purl.org/dc/elements/1.1/'" w:xpath="/ns0:coreProperties[1]/ns1:creator[1]" w:storeItemID="{6C3C8BC8-F283-45AE-878A-BAB7291924A1}"/>
                <w:text/>
              </w:sdtPr>
              <w:sdtEndPr/>
              <w:sdtContent>
                <w:tc>
                  <w:tcPr>
                    <w:tcW w:w="5000" w:type="pct"/>
                    <w:vAlign w:val="center"/>
                  </w:tcPr>
                  <w:p w:rsidR="00534D68" w:rsidRDefault="00534D68">
                    <w:pPr>
                      <w:pStyle w:val="NoSpacing"/>
                      <w:jc w:val="center"/>
                      <w:rPr>
                        <w:b/>
                        <w:bCs/>
                      </w:rPr>
                    </w:pPr>
                    <w:r>
                      <w:rPr>
                        <w:b/>
                        <w:bCs/>
                      </w:rPr>
                      <w:t>Anton Brosas - 301041192</w:t>
                    </w:r>
                  </w:p>
                </w:tc>
              </w:sdtContent>
            </w:sdt>
          </w:tr>
          <w:tr w:rsidR="00534D68">
            <w:trPr>
              <w:trHeight w:val="360"/>
              <w:jc w:val="center"/>
            </w:trPr>
            <w:sdt>
              <w:sdtPr>
                <w:rPr>
                  <w:b/>
                  <w:bCs/>
                </w:rPr>
                <w:alias w:val="Date"/>
                <w:id w:val="516659546"/>
                <w:placeholder>
                  <w:docPart w:val="908F3F2C601A4EFCBD6667435C619056"/>
                </w:placeholder>
                <w:dataBinding w:prefixMappings="xmlns:ns0='http://schemas.microsoft.com/office/2006/coverPageProps'" w:xpath="/ns0:CoverPageProperties[1]/ns0:PublishDate[1]" w:storeItemID="{55AF091B-3C7A-41E3-B477-F2FDAA23CFDA}"/>
                <w:date w:fullDate="2011-08-08T00:00:00Z">
                  <w:dateFormat w:val="M/d/yyyy"/>
                  <w:lid w:val="en-US"/>
                  <w:storeMappedDataAs w:val="dateTime"/>
                  <w:calendar w:val="gregorian"/>
                </w:date>
              </w:sdtPr>
              <w:sdtEndPr/>
              <w:sdtContent>
                <w:tc>
                  <w:tcPr>
                    <w:tcW w:w="5000" w:type="pct"/>
                    <w:vAlign w:val="center"/>
                  </w:tcPr>
                  <w:p w:rsidR="00534D68" w:rsidRDefault="00534D68" w:rsidP="00534D68">
                    <w:pPr>
                      <w:pStyle w:val="NoSpacing"/>
                      <w:jc w:val="center"/>
                      <w:rPr>
                        <w:b/>
                        <w:bCs/>
                      </w:rPr>
                    </w:pPr>
                    <w:r>
                      <w:rPr>
                        <w:b/>
                        <w:bCs/>
                        <w:lang w:val="en-US"/>
                      </w:rPr>
                      <w:t>8/8/2011</w:t>
                    </w:r>
                  </w:p>
                </w:tc>
              </w:sdtContent>
            </w:sdt>
          </w:tr>
        </w:tbl>
        <w:p w:rsidR="00534D68" w:rsidRDefault="00534D68"/>
        <w:p w:rsidR="00534D68" w:rsidRDefault="00534D68"/>
        <w:tbl>
          <w:tblPr>
            <w:tblpPr w:leftFromText="187" w:rightFromText="187" w:horzAnchor="margin" w:tblpXSpec="center" w:tblpYSpec="bottom"/>
            <w:tblW w:w="5000" w:type="pct"/>
            <w:tblLook w:val="04A0" w:firstRow="1" w:lastRow="0" w:firstColumn="1" w:lastColumn="0" w:noHBand="0" w:noVBand="1"/>
          </w:tblPr>
          <w:tblGrid>
            <w:gridCol w:w="11016"/>
          </w:tblGrid>
          <w:tr w:rsidR="00534D68">
            <w:sdt>
              <w:sdtPr>
                <w:alias w:val="Abstract"/>
                <w:id w:val="8276291"/>
                <w:placeholder>
                  <w:docPart w:val="FBD2C3D661194D7EB7415354D2BC1B06"/>
                </w:placeholder>
                <w:dataBinding w:prefixMappings="xmlns:ns0='http://schemas.microsoft.com/office/2006/coverPageProps'" w:xpath="/ns0:CoverPageProperties[1]/ns0:Abstract[1]" w:storeItemID="{55AF091B-3C7A-41E3-B477-F2FDAA23CFDA}"/>
                <w:text/>
              </w:sdtPr>
              <w:sdtEndPr/>
              <w:sdtContent>
                <w:tc>
                  <w:tcPr>
                    <w:tcW w:w="5000" w:type="pct"/>
                  </w:tcPr>
                  <w:p w:rsidR="00534D68" w:rsidRDefault="00D62F6F" w:rsidP="00D62F6F">
                    <w:pPr>
                      <w:pStyle w:val="NoSpacing"/>
                    </w:pPr>
                    <w:r>
                      <w:t xml:space="preserve">This report is a critical evaluation of Pemberton’s “PID: The Logical Control Algorithm”. Equations are derived and results are simulated using MATLAB Simulink. </w:t>
                    </w:r>
                  </w:p>
                </w:tc>
              </w:sdtContent>
            </w:sdt>
          </w:tr>
        </w:tbl>
        <w:p w:rsidR="00534D68" w:rsidRDefault="00534D68"/>
        <w:p w:rsidR="00534D68" w:rsidRDefault="00534D68">
          <w:r>
            <w:br w:type="page"/>
          </w:r>
        </w:p>
      </w:sdtContent>
    </w:sdt>
    <w:p w:rsidR="00CB3C9C" w:rsidRDefault="00CB3C9C" w:rsidP="007B1672">
      <w:pPr>
        <w:pStyle w:val="Heading1"/>
      </w:pPr>
      <w:r>
        <w:lastRenderedPageBreak/>
        <w:t>Introduction</w:t>
      </w:r>
    </w:p>
    <w:p w:rsidR="007B1672" w:rsidRDefault="00DD6ABD">
      <w:r>
        <w:t>A proportional-integral-derivative (PID) controller is a control loop mechanism widely used in industrial systems. It calculates an error value associated with the difference between the o</w:t>
      </w:r>
      <w:r w:rsidR="003D025A">
        <w:t xml:space="preserve">utput and the desired </w:t>
      </w:r>
      <w:proofErr w:type="spellStart"/>
      <w:r w:rsidR="003D025A">
        <w:t>setpoint</w:t>
      </w:r>
      <w:proofErr w:type="spellEnd"/>
      <w:r w:rsidR="003D025A">
        <w:t xml:space="preserve"> and then </w:t>
      </w:r>
      <w:r>
        <w:t xml:space="preserve">minimizes the error by adjusting the process inputs. </w:t>
      </w:r>
      <w:r w:rsidR="003D025A">
        <w:t>Instead of creating more sophisticated algorithms, this paper focuses on understanding an already naturally derived PID algorithm more clearly by looking at its’ derivation and tuning parameters (proportional gain, rate and reset time</w:t>
      </w:r>
      <w:r w:rsidR="007B1672">
        <w:t xml:space="preserve">). </w:t>
      </w:r>
      <w:r w:rsidR="007F32D5">
        <w:t>Tuning the proportional, integral and derivative constants simultaneously can be challenging as the output is dependent on the combination of the three in a non-linear way. As many</w:t>
      </w:r>
      <w:r w:rsidR="00A30414">
        <w:t xml:space="preserve"> effect</w:t>
      </w:r>
      <w:r w:rsidR="007F32D5">
        <w:t>ive tuning methods exist, Pemberton discusses easier tuning procedures and uses</w:t>
      </w:r>
      <w:r w:rsidR="00A30414">
        <w:t xml:space="preserve"> computer simulation</w:t>
      </w:r>
      <w:r w:rsidR="00D8150C">
        <w:t xml:space="preserve"> to demonstrate the results. In particular, the rate time to reset time ratio is one-fourth and thus, a PID controller can be controlled by proportional and integral knobs only.</w:t>
      </w:r>
    </w:p>
    <w:p w:rsidR="00CB3C9C" w:rsidRDefault="00CB3C9C" w:rsidP="007B1672">
      <w:pPr>
        <w:pStyle w:val="Heading1"/>
      </w:pPr>
      <w:r>
        <w:t>Statement of Problem</w:t>
      </w:r>
    </w:p>
    <w:p w:rsidR="00DA198A" w:rsidRDefault="007F32D5" w:rsidP="00DA198A">
      <w:r>
        <w:t xml:space="preserve">In general, derivative control is often omitted (omitting ‘D’ </w:t>
      </w:r>
      <w:r w:rsidR="00D42441">
        <w:t xml:space="preserve">thus </w:t>
      </w:r>
      <w:r>
        <w:t xml:space="preserve">resulting in a ‘PI’ controller) since it is sensitive to the measurement noise. Operators are more easily able to visualize the effects of </w:t>
      </w:r>
      <w:r w:rsidR="00876F98">
        <w:t xml:space="preserve">adjusting knobs adjusting </w:t>
      </w:r>
      <w:r>
        <w:t>proportional and reset action than rate</w:t>
      </w:r>
      <w:r w:rsidR="00876F98">
        <w:t xml:space="preserve"> action</w:t>
      </w:r>
      <w:r>
        <w:t>.</w:t>
      </w:r>
      <w:r w:rsidR="00026554">
        <w:t xml:space="preserve"> Often this results in a “good enough” control</w:t>
      </w:r>
      <w:r w:rsidR="00D42441">
        <w:t>ler</w:t>
      </w:r>
      <w:r w:rsidR="00026554">
        <w:t xml:space="preserve"> and the </w:t>
      </w:r>
      <w:r w:rsidR="00D42441">
        <w:t xml:space="preserve">control </w:t>
      </w:r>
      <w:r w:rsidR="00026554">
        <w:t xml:space="preserve">advantage given by the </w:t>
      </w:r>
      <w:r w:rsidR="00D42441">
        <w:t>derivative parameter</w:t>
      </w:r>
      <w:r w:rsidR="00876F98">
        <w:t xml:space="preserve"> is not realized. </w:t>
      </w:r>
    </w:p>
    <w:p w:rsidR="007B1672" w:rsidRDefault="007B1672" w:rsidP="007B1672">
      <w:pPr>
        <w:rPr>
          <w:rFonts w:eastAsiaTheme="minorEastAsia"/>
        </w:rPr>
      </w:pPr>
      <w:r>
        <w:t>The</w:t>
      </w:r>
      <w:r w:rsidR="00D42441">
        <w:t xml:space="preserve"> results in this paper are derived using a second-order lag plus dead-ti</w:t>
      </w:r>
      <w:r w:rsidR="00876F98">
        <w:t xml:space="preserve">me process (see equation) and an </w:t>
      </w:r>
      <w:r w:rsidR="00D42441">
        <w:t>analog simulation of an ideal PID controller</w:t>
      </w:r>
      <w:r w:rsidR="00876F98">
        <w:t xml:space="preserve"> using MATLAB</w:t>
      </w:r>
      <w:r w:rsidR="00D42441">
        <w:t xml:space="preserve">. </w:t>
      </w:r>
      <w:r>
        <w:t xml:space="preserve">Zeigler-Nichols Ultimate Period (Z-N) formulas are used – for its ease of use – to </w:t>
      </w:r>
      <w:r w:rsidR="00D42441">
        <w:t xml:space="preserve">provide </w:t>
      </w:r>
      <w:r w:rsidR="00D20F7F">
        <w:t>comparisons to the ideal PID algorithm with</w:t>
      </w:r>
      <w:r>
        <w:t xml:space="preserve"> </w:t>
      </w:r>
      <w:r w:rsidR="00876F98">
        <w:t xml:space="preserve">different </w:t>
      </w:r>
      <w:proofErr w:type="spellStart"/>
      <w:r>
        <w:t>setpoint</w:t>
      </w:r>
      <w:proofErr w:type="spellEnd"/>
      <w:r>
        <w:t xml:space="preserve"> responses</w:t>
      </w:r>
      <w:r w:rsidR="005E120D">
        <w:t xml:space="preserve">. A commonly used truncated series expansion of the exponential function </w:t>
      </w:r>
      <m:oMath>
        <m:sSup>
          <m:sSupPr>
            <m:ctrlPr>
              <w:rPr>
                <w:rFonts w:ascii="Cambria Math" w:hAnsi="Cambria Math"/>
                <w:i/>
              </w:rPr>
            </m:ctrlPr>
          </m:sSupPr>
          <m:e>
            <m:r>
              <w:rPr>
                <w:rFonts w:ascii="Cambria Math" w:hAnsi="Cambria Math"/>
              </w:rPr>
              <m:t>e</m:t>
            </m:r>
          </m:e>
          <m:sup>
            <m:r>
              <w:rPr>
                <w:rFonts w:ascii="Cambria Math" w:hAnsi="Cambria Math"/>
              </w:rPr>
              <m:t>θs</m:t>
            </m:r>
          </m:sup>
        </m:sSup>
        <m:r>
          <w:rPr>
            <w:rFonts w:ascii="Cambria Math" w:hAnsi="Cambria Math"/>
          </w:rPr>
          <m:t>≅1- θs</m:t>
        </m:r>
      </m:oMath>
      <w:r w:rsidR="005E120D">
        <w:rPr>
          <w:rFonts w:eastAsiaTheme="minorEastAsia"/>
        </w:rPr>
        <w:t xml:space="preserve"> is used to derive the PID algorithm which will be discussed later in this paper.</w:t>
      </w:r>
      <w:r w:rsidR="006A386A">
        <w:rPr>
          <w:rFonts w:eastAsiaTheme="minorEastAsia"/>
        </w:rPr>
        <w:t xml:space="preserve"> The error introduced by this approximation depends on the magnitude </w:t>
      </w:r>
      <w:proofErr w:type="gramStart"/>
      <w:r w:rsidR="006A386A">
        <w:rPr>
          <w:rFonts w:eastAsiaTheme="minorEastAsia"/>
        </w:rPr>
        <w:t xml:space="preserve">of </w:t>
      </w:r>
      <w:proofErr w:type="gramEnd"/>
      <m:oMath>
        <m:r>
          <w:rPr>
            <w:rFonts w:ascii="Cambria Math" w:hAnsi="Cambria Math"/>
          </w:rPr>
          <m:t>θs</m:t>
        </m:r>
      </m:oMath>
      <w:r w:rsidR="006A386A">
        <w:rPr>
          <w:rFonts w:eastAsiaTheme="minorEastAsia"/>
        </w:rPr>
        <w:t xml:space="preserve">. </w:t>
      </w:r>
      <w:r w:rsidR="00C735BA">
        <w:rPr>
          <w:rFonts w:eastAsiaTheme="minorEastAsia"/>
        </w:rPr>
        <w:t xml:space="preserve">More specifically, the error is very small when </w:t>
      </w:r>
      <m:oMath>
        <m:r>
          <w:rPr>
            <w:rFonts w:ascii="Cambria Math" w:hAnsi="Cambria Math"/>
          </w:rPr>
          <m:t>θs</m:t>
        </m:r>
      </m:oMath>
      <w:proofErr w:type="gramStart"/>
      <w:r w:rsidR="00C735BA">
        <w:rPr>
          <w:rFonts w:eastAsiaTheme="minorEastAsia"/>
        </w:rPr>
        <w:t xml:space="preserve"> is less than ½</w:t>
      </w:r>
      <w:proofErr w:type="gramEnd"/>
      <w:r w:rsidR="00C735BA">
        <w:rPr>
          <w:rFonts w:eastAsiaTheme="minorEastAsia"/>
        </w:rPr>
        <w:t xml:space="preserve">. </w:t>
      </w:r>
    </w:p>
    <w:p w:rsidR="00DA198A" w:rsidRDefault="00DA198A" w:rsidP="00DA198A">
      <w:r>
        <w:t>The equations that derive the PID algorithm are followed directly from:</w:t>
      </w:r>
    </w:p>
    <w:p w:rsidR="00DA198A" w:rsidRDefault="00DA198A" w:rsidP="00DA198A">
      <w:pPr>
        <w:pStyle w:val="ListParagraph"/>
        <w:numPr>
          <w:ilvl w:val="0"/>
          <w:numId w:val="1"/>
        </w:numPr>
      </w:pPr>
      <w:r>
        <w:t>process control models (first order plus time delay and second order plus time delay) that are well accepted</w:t>
      </w:r>
    </w:p>
    <w:p w:rsidR="00DA198A" w:rsidRDefault="00DA198A" w:rsidP="00DA198A">
      <w:pPr>
        <w:pStyle w:val="ListParagraph"/>
        <w:numPr>
          <w:ilvl w:val="0"/>
          <w:numId w:val="1"/>
        </w:numPr>
      </w:pPr>
      <w:r>
        <w:t>a concisely stated control objective</w:t>
      </w:r>
    </w:p>
    <w:p w:rsidR="00DA198A" w:rsidRDefault="0084307A" w:rsidP="007B1672">
      <w:pPr>
        <w:pStyle w:val="ListParagraph"/>
        <w:numPr>
          <w:ilvl w:val="0"/>
          <w:numId w:val="1"/>
        </w:numPr>
      </w:pPr>
      <w:r>
        <w:t>truncated series expansion of exponential function</w:t>
      </w:r>
    </w:p>
    <w:p w:rsidR="007B1672" w:rsidRDefault="00CB3C9C" w:rsidP="007B1672">
      <w:pPr>
        <w:pStyle w:val="Heading1"/>
      </w:pPr>
      <w:r>
        <w:t>Literature Survey</w:t>
      </w:r>
    </w:p>
    <w:p w:rsidR="003D025A" w:rsidRDefault="009111F8">
      <w:r>
        <w:t>PID controller</w:t>
      </w:r>
      <w:r w:rsidR="003D025A">
        <w:t xml:space="preserve"> algorithms have been known for several decades</w:t>
      </w:r>
      <w:r>
        <w:t xml:space="preserve"> </w:t>
      </w:r>
      <w:sdt>
        <w:sdtPr>
          <w:id w:val="-1118757072"/>
          <w:citation/>
        </w:sdtPr>
        <w:sdtEndPr/>
        <w:sdtContent>
          <w:r>
            <w:fldChar w:fldCharType="begin"/>
          </w:r>
          <w:r>
            <w:instrText xml:space="preserve"> CITATION PAi \l 4105 </w:instrText>
          </w:r>
          <w:r>
            <w:fldChar w:fldCharType="separate"/>
          </w:r>
          <w:r w:rsidR="00361398">
            <w:rPr>
              <w:noProof/>
            </w:rPr>
            <w:t>(Airikka)</w:t>
          </w:r>
          <w:r>
            <w:fldChar w:fldCharType="end"/>
          </w:r>
        </w:sdtContent>
      </w:sdt>
      <w:r>
        <w:t>. Since the 1940s, many methods have been proposed for tuning these controllers; however, every method has brought about some l</w:t>
      </w:r>
      <w:r w:rsidR="00E91398">
        <w:t>imitations and/or disadvantages</w:t>
      </w:r>
      <w:sdt>
        <w:sdtPr>
          <w:id w:val="-2095233498"/>
          <w:citation/>
        </w:sdtPr>
        <w:sdtEndPr/>
        <w:sdtContent>
          <w:r>
            <w:fldChar w:fldCharType="begin"/>
          </w:r>
          <w:r>
            <w:instrText xml:space="preserve"> CITATION KJA98 \l 4105 </w:instrText>
          </w:r>
          <w:r>
            <w:fldChar w:fldCharType="separate"/>
          </w:r>
          <w:r w:rsidR="00361398">
            <w:rPr>
              <w:noProof/>
            </w:rPr>
            <w:t xml:space="preserve"> (Hagglund, 1998)</w:t>
          </w:r>
          <w:r>
            <w:fldChar w:fldCharType="end"/>
          </w:r>
        </w:sdtContent>
      </w:sdt>
      <w:r w:rsidR="00E91398">
        <w:t>.</w:t>
      </w:r>
      <w:r w:rsidR="002E20A4">
        <w:t xml:space="preserve"> The derivative action of a PID controller can be a mixed blessing as it can reduce the likelihood of oversh</w:t>
      </w:r>
      <w:r w:rsidR="00A06C83">
        <w:t xml:space="preserve">oot but provide derivative kick </w:t>
      </w:r>
      <w:sdt>
        <w:sdtPr>
          <w:id w:val="1061527092"/>
          <w:citation/>
        </w:sdtPr>
        <w:sdtEndPr/>
        <w:sdtContent>
          <w:r w:rsidR="00A06C83">
            <w:fldChar w:fldCharType="begin"/>
          </w:r>
          <w:r w:rsidR="00A06C83">
            <w:instrText xml:space="preserve"> CITATION Van07 \l 4105 </w:instrText>
          </w:r>
          <w:r w:rsidR="00A06C83">
            <w:fldChar w:fldCharType="separate"/>
          </w:r>
          <w:r w:rsidR="00361398">
            <w:rPr>
              <w:noProof/>
            </w:rPr>
            <w:t>(VanDoren, 2007)</w:t>
          </w:r>
          <w:r w:rsidR="00A06C83">
            <w:fldChar w:fldCharType="end"/>
          </w:r>
        </w:sdtContent>
      </w:sdt>
      <w:r w:rsidR="00A06C83">
        <w:t>.</w:t>
      </w:r>
      <w:r w:rsidR="002E20A4">
        <w:t xml:space="preserve"> Derivative kick </w:t>
      </w:r>
      <w:r w:rsidR="00A06C83">
        <w:t xml:space="preserve">occurs when there is an instantaneous change in error due to a sudden change in </w:t>
      </w:r>
      <w:proofErr w:type="spellStart"/>
      <w:r w:rsidR="00A06C83">
        <w:t>setpoint</w:t>
      </w:r>
      <w:proofErr w:type="spellEnd"/>
      <w:r w:rsidR="00A06C83">
        <w:t>. Since a computer algorithm will take longer to calculate a derivative than an integral, rate time tends to slow down the controller’s response time</w:t>
      </w:r>
      <w:sdt>
        <w:sdtPr>
          <w:id w:val="1056978279"/>
          <w:citation/>
        </w:sdtPr>
        <w:sdtEndPr/>
        <w:sdtContent>
          <w:r w:rsidR="00A06C83">
            <w:fldChar w:fldCharType="begin"/>
          </w:r>
          <w:r w:rsidR="00A06C83">
            <w:instrText xml:space="preserve"> CITATION Scr \l 4105 </w:instrText>
          </w:r>
          <w:r w:rsidR="00A06C83">
            <w:fldChar w:fldCharType="separate"/>
          </w:r>
          <w:r w:rsidR="00361398">
            <w:rPr>
              <w:noProof/>
            </w:rPr>
            <w:t xml:space="preserve"> (Scrcek)</w:t>
          </w:r>
          <w:r w:rsidR="00A06C83">
            <w:fldChar w:fldCharType="end"/>
          </w:r>
        </w:sdtContent>
      </w:sdt>
      <w:r w:rsidR="00A06C83">
        <w:t>.</w:t>
      </w:r>
      <w:r w:rsidR="0044747C">
        <w:t xml:space="preserve"> Thus, the results found by Pemberton can provide more control over the overshoot and improve overall system response and efficiency.</w:t>
      </w:r>
    </w:p>
    <w:p w:rsidR="00CB3C9C" w:rsidRDefault="00CB3C9C" w:rsidP="007B1672">
      <w:pPr>
        <w:pStyle w:val="Heading1"/>
      </w:pPr>
      <w:r>
        <w:t>Development of Theory</w:t>
      </w:r>
    </w:p>
    <w:p w:rsidR="00876F98" w:rsidRDefault="00135C8E" w:rsidP="00876F98">
      <w:r>
        <w:t xml:space="preserve">A large number of industrial plants can be approximately modelled by first order plus time delay (FOPTD) </w:t>
      </w:r>
      <w:sdt>
        <w:sdtPr>
          <w:id w:val="2112004057"/>
          <w:citation/>
        </w:sdtPr>
        <w:sdtEndPr/>
        <w:sdtContent>
          <w:r>
            <w:fldChar w:fldCharType="begin"/>
          </w:r>
          <w:r>
            <w:instrText xml:space="preserve"> CITATION Sae \l 4105 </w:instrText>
          </w:r>
          <w:r>
            <w:fldChar w:fldCharType="separate"/>
          </w:r>
          <w:r w:rsidR="00361398">
            <w:rPr>
              <w:noProof/>
            </w:rPr>
            <w:t>(Tavakoli)</w:t>
          </w:r>
          <w:r>
            <w:fldChar w:fldCharType="end"/>
          </w:r>
        </w:sdtContent>
      </w:sdt>
      <w:r>
        <w:t xml:space="preserve"> and second order plus time delay (SOPTD) transfer functions</w:t>
      </w:r>
      <w:r w:rsidR="002E4F3E">
        <w:t xml:space="preserve"> as seen in</w:t>
      </w:r>
      <w:r w:rsidR="008B2A6E">
        <w:t xml:space="preserve"> Equation</w:t>
      </w:r>
      <w:r w:rsidR="004A1388">
        <w:t xml:space="preserve"> (1) and (2) respectively.</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3363E">
        <w:tc>
          <w:tcPr>
            <w:tcW w:w="1000" w:type="pct"/>
            <w:vAlign w:val="center"/>
          </w:tcPr>
          <w:p w:rsidR="000E25D2" w:rsidRDefault="000E25D2" w:rsidP="000E25D2">
            <w:pPr>
              <w:jc w:val="center"/>
            </w:pPr>
          </w:p>
        </w:tc>
        <w:tc>
          <w:tcPr>
            <w:tcW w:w="3000" w:type="pct"/>
            <w:vAlign w:val="center"/>
          </w:tcPr>
          <w:p w:rsidR="000E25D2" w:rsidRDefault="00BB4349" w:rsidP="000E25D2">
            <w:pPr>
              <w:jc w:val="center"/>
            </w:pPr>
            <m:oMathPara>
              <m:oMath>
                <m:f>
                  <m:fPr>
                    <m:ctrlPr>
                      <w:rPr>
                        <w:rFonts w:ascii="Cambria Math" w:hAnsi="Cambria Math"/>
                        <w:i/>
                      </w:rPr>
                    </m:ctrlPr>
                  </m:fPr>
                  <m:num>
                    <m:r>
                      <w:rPr>
                        <w:rFonts w:ascii="Cambria Math" w:hAnsi="Cambria Math"/>
                      </w:rPr>
                      <m:t>C</m:t>
                    </m:r>
                    <m:d>
                      <m:dPr>
                        <m:ctrlPr>
                          <w:rPr>
                            <w:rFonts w:ascii="Cambria Math" w:hAnsi="Cambria Math"/>
                            <w:i/>
                          </w:rPr>
                        </m:ctrlPr>
                      </m:dPr>
                      <m:e>
                        <m:r>
                          <w:rPr>
                            <w:rFonts w:ascii="Cambria Math" w:hAnsi="Cambria Math"/>
                          </w:rPr>
                          <m:t>s</m:t>
                        </m:r>
                      </m:e>
                    </m:d>
                  </m:num>
                  <m:den>
                    <m:r>
                      <w:rPr>
                        <w:rFonts w:ascii="Cambria Math" w:hAnsi="Cambria Math"/>
                      </w:rPr>
                      <m:t>M</m:t>
                    </m:r>
                    <m:d>
                      <m:dPr>
                        <m:ctrlPr>
                          <w:rPr>
                            <w:rFonts w:ascii="Cambria Math" w:hAnsi="Cambria Math"/>
                            <w:i/>
                          </w:rPr>
                        </m:ctrlPr>
                      </m:dPr>
                      <m:e>
                        <m:r>
                          <w:rPr>
                            <w:rFonts w:ascii="Cambria Math" w:hAnsi="Cambria Math"/>
                          </w:rPr>
                          <m:t>s</m:t>
                        </m:r>
                      </m:e>
                    </m:d>
                  </m:den>
                </m:f>
                <m:sSub>
                  <m:sSubPr>
                    <m:ctrlPr>
                      <w:rPr>
                        <w:rFonts w:ascii="Cambria Math" w:hAnsi="Cambria Math"/>
                        <w:i/>
                      </w:rPr>
                    </m:ctrlPr>
                  </m:sSubPr>
                  <m:e>
                    <m:r>
                      <w:rPr>
                        <w:rFonts w:ascii="Cambria Math" w:hAnsi="Cambria Math"/>
                      </w:rPr>
                      <m:t>=G</m:t>
                    </m:r>
                  </m:e>
                  <m:sub>
                    <m:r>
                      <w:rPr>
                        <w:rFonts w:ascii="Cambria Math" w:hAnsi="Cambria Math"/>
                      </w:rPr>
                      <m:t>p</m:t>
                    </m:r>
                  </m:sub>
                </m:sSub>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hAnsi="Cambria Math"/>
                        <w:i/>
                      </w:rPr>
                    </m:ctrlPr>
                  </m:fPr>
                  <m:num>
                    <m:r>
                      <w:rPr>
                        <w:rFonts w:ascii="Cambria Math" w:hAnsi="Cambria Math"/>
                      </w:rPr>
                      <m:t>K</m:t>
                    </m:r>
                    <m:sSup>
                      <m:sSupPr>
                        <m:ctrlPr>
                          <w:rPr>
                            <w:rFonts w:ascii="Cambria Math" w:hAnsi="Cambria Math"/>
                            <w:i/>
                          </w:rPr>
                        </m:ctrlPr>
                      </m:sSupPr>
                      <m:e>
                        <m:r>
                          <w:rPr>
                            <w:rFonts w:ascii="Cambria Math" w:hAnsi="Cambria Math"/>
                          </w:rPr>
                          <m:t>e</m:t>
                        </m:r>
                      </m:e>
                      <m:sup>
                        <m:r>
                          <w:rPr>
                            <w:rFonts w:ascii="Cambria Math" w:hAnsi="Cambria Math"/>
                          </w:rPr>
                          <m:t>-θs</m:t>
                        </m:r>
                      </m:sup>
                    </m:sSup>
                  </m:num>
                  <m:den>
                    <m:r>
                      <w:rPr>
                        <w:rFonts w:ascii="Cambria Math" w:hAnsi="Cambria Math"/>
                      </w:rPr>
                      <m:t>τs+1</m:t>
                    </m:r>
                  </m:den>
                </m:f>
              </m:oMath>
            </m:oMathPara>
          </w:p>
        </w:tc>
        <w:tc>
          <w:tcPr>
            <w:tcW w:w="1000" w:type="pct"/>
            <w:vAlign w:val="center"/>
          </w:tcPr>
          <w:p w:rsidR="000E25D2" w:rsidRDefault="0013363E" w:rsidP="0013363E">
            <w:pPr>
              <w:jc w:val="right"/>
            </w:pPr>
            <w:r>
              <w:t>(1)</w:t>
            </w:r>
          </w:p>
        </w:tc>
      </w:tr>
    </w:tbl>
    <w:p w:rsidR="00A3166B" w:rsidRDefault="00A3166B" w:rsidP="000E25D2">
      <w:pPr>
        <w:rPr>
          <w:rFonts w:eastAsiaTheme="minorEastAsi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13363E" w:rsidRPr="00512FAB" w:rsidRDefault="00BB4349" w:rsidP="0013363E">
            <w:pPr>
              <w:rPr>
                <w:rFonts w:eastAsiaTheme="minorEastAsia"/>
              </w:rPr>
            </w:pPr>
            <m:oMathPara>
              <m:oMath>
                <m:f>
                  <m:fPr>
                    <m:ctrlPr>
                      <w:rPr>
                        <w:rFonts w:ascii="Cambria Math" w:hAnsi="Cambria Math"/>
                        <w:i/>
                      </w:rPr>
                    </m:ctrlPr>
                  </m:fPr>
                  <m:num>
                    <m:r>
                      <w:rPr>
                        <w:rFonts w:ascii="Cambria Math" w:hAnsi="Cambria Math"/>
                      </w:rPr>
                      <m:t>C(s)</m:t>
                    </m:r>
                  </m:num>
                  <m:den>
                    <m:r>
                      <w:rPr>
                        <w:rFonts w:ascii="Cambria Math" w:hAnsi="Cambria Math"/>
                      </w:rPr>
                      <m:t>M(s)</m:t>
                    </m:r>
                  </m:den>
                </m:f>
                <m:sSub>
                  <m:sSubPr>
                    <m:ctrlPr>
                      <w:rPr>
                        <w:rFonts w:ascii="Cambria Math" w:hAnsi="Cambria Math"/>
                        <w:i/>
                      </w:rPr>
                    </m:ctrlPr>
                  </m:sSubPr>
                  <m:e>
                    <m:r>
                      <w:rPr>
                        <w:rFonts w:ascii="Cambria Math" w:hAnsi="Cambria Math"/>
                      </w:rPr>
                      <m:t>=G</m:t>
                    </m:r>
                  </m:e>
                  <m:sub>
                    <m:r>
                      <w:rPr>
                        <w:rFonts w:ascii="Cambria Math" w:hAnsi="Cambria Math"/>
                      </w:rPr>
                      <m:t>p</m:t>
                    </m:r>
                  </m:sub>
                </m:sSub>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hAnsi="Cambria Math"/>
                        <w:i/>
                      </w:rPr>
                    </m:ctrlPr>
                  </m:fPr>
                  <m:num>
                    <m:r>
                      <w:rPr>
                        <w:rFonts w:ascii="Cambria Math" w:hAnsi="Cambria Math"/>
                      </w:rPr>
                      <m:t>K</m:t>
                    </m:r>
                    <m:sSup>
                      <m:sSupPr>
                        <m:ctrlPr>
                          <w:rPr>
                            <w:rFonts w:ascii="Cambria Math" w:hAnsi="Cambria Math"/>
                            <w:i/>
                          </w:rPr>
                        </m:ctrlPr>
                      </m:sSupPr>
                      <m:e>
                        <m:r>
                          <w:rPr>
                            <w:rFonts w:ascii="Cambria Math" w:hAnsi="Cambria Math"/>
                          </w:rPr>
                          <m:t>e</m:t>
                        </m:r>
                      </m:e>
                      <m:sup>
                        <m:r>
                          <w:rPr>
                            <w:rFonts w:ascii="Cambria Math" w:hAnsi="Cambria Math"/>
                          </w:rPr>
                          <m:t>-θs</m:t>
                        </m:r>
                      </m:sup>
                    </m:sSup>
                  </m:num>
                  <m:den>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s+1)(</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s+1)</m:t>
                    </m:r>
                  </m:den>
                </m:f>
              </m:oMath>
            </m:oMathPara>
          </w:p>
          <w:p w:rsidR="000E25D2" w:rsidRDefault="000E25D2" w:rsidP="001B5A3F">
            <w:pPr>
              <w:jc w:val="center"/>
            </w:pPr>
          </w:p>
        </w:tc>
        <w:tc>
          <w:tcPr>
            <w:tcW w:w="1000" w:type="pct"/>
            <w:vAlign w:val="center"/>
          </w:tcPr>
          <w:p w:rsidR="000E25D2" w:rsidRDefault="0013363E" w:rsidP="0013363E">
            <w:pPr>
              <w:jc w:val="right"/>
            </w:pPr>
            <w:r>
              <w:t>(2)</w:t>
            </w:r>
          </w:p>
        </w:tc>
      </w:tr>
    </w:tbl>
    <w:p w:rsidR="000E25D2" w:rsidRPr="000E25D2" w:rsidRDefault="000E25D2" w:rsidP="000E25D2">
      <w:pPr>
        <w:rPr>
          <w:rFonts w:eastAsiaTheme="minorEastAsia"/>
        </w:rPr>
      </w:pPr>
      <w:bookmarkStart w:id="0" w:name="_GoBack"/>
      <w:bookmarkEnd w:id="0"/>
    </w:p>
    <w:p w:rsidR="00512FAB" w:rsidRDefault="00512FAB" w:rsidP="00135C8E">
      <w:pPr>
        <w:rPr>
          <w:rFonts w:eastAsiaTheme="minorEastAsia"/>
        </w:rPr>
      </w:pPr>
      <w:proofErr w:type="gramStart"/>
      <w:r>
        <w:rPr>
          <w:rFonts w:eastAsiaTheme="minorEastAsia"/>
        </w:rPr>
        <w:t>where</w:t>
      </w:r>
      <w:proofErr w:type="gramEnd"/>
      <w:r>
        <w:rPr>
          <w:rFonts w:eastAsiaTheme="minorEastAsia"/>
        </w:rPr>
        <w:t xml:space="preserve"> </w:t>
      </w:r>
    </w:p>
    <w:p w:rsidR="00512FAB" w:rsidRDefault="00512FAB" w:rsidP="005A2616">
      <w:pPr>
        <w:pStyle w:val="NoSpacing"/>
      </w:pPr>
      <m:oMath>
        <m:r>
          <w:rPr>
            <w:rFonts w:ascii="Cambria Math" w:hAnsi="Cambria Math"/>
          </w:rPr>
          <m:t>θ</m:t>
        </m:r>
      </m:oMath>
      <w:r w:rsidR="000714D4">
        <w:t xml:space="preserve"> </w:t>
      </w:r>
      <w:proofErr w:type="gramStart"/>
      <w:r w:rsidR="000714D4">
        <w:t>is</w:t>
      </w:r>
      <w:proofErr w:type="gramEnd"/>
      <w:r w:rsidR="000714D4">
        <w:t xml:space="preserve"> the time required for the process input to affect the process output for the first time</w:t>
      </w:r>
    </w:p>
    <w:p w:rsidR="00512FAB" w:rsidRDefault="000714D4" w:rsidP="005A2616">
      <w:pPr>
        <w:pStyle w:val="NoSpacing"/>
        <w:rPr>
          <w:rFonts w:cstheme="minorHAnsi"/>
        </w:rPr>
      </w:pPr>
      <w:proofErr w:type="spellStart"/>
      <w:proofErr w:type="gramStart"/>
      <w:r w:rsidRPr="000714D4">
        <w:rPr>
          <w:rFonts w:cstheme="minorHAnsi"/>
          <w:i/>
        </w:rPr>
        <w:t>τ</w:t>
      </w:r>
      <w:r w:rsidRPr="000714D4">
        <w:rPr>
          <w:rFonts w:cstheme="minorHAnsi"/>
          <w:i/>
          <w:vertAlign w:val="subscript"/>
        </w:rPr>
        <w:t>X</w:t>
      </w:r>
      <w:proofErr w:type="spellEnd"/>
      <w:proofErr w:type="gramEnd"/>
      <w:r>
        <w:rPr>
          <w:rFonts w:cstheme="minorHAnsi"/>
        </w:rPr>
        <w:t xml:space="preserve"> represents how fast the process responses to the process input</w:t>
      </w:r>
    </w:p>
    <w:p w:rsidR="000714D4" w:rsidRDefault="000714D4" w:rsidP="005A2616">
      <w:pPr>
        <w:pStyle w:val="NoSpacing"/>
        <w:rPr>
          <w:rFonts w:cstheme="minorHAnsi"/>
        </w:rPr>
      </w:pPr>
      <w:r w:rsidRPr="000714D4">
        <w:rPr>
          <w:rFonts w:cstheme="minorHAnsi"/>
          <w:i/>
        </w:rPr>
        <w:t>K</w:t>
      </w:r>
      <w:r>
        <w:rPr>
          <w:rFonts w:cstheme="minorHAnsi"/>
        </w:rPr>
        <w:t xml:space="preserve"> represents how much the process output changes for the variation of the process input</w:t>
      </w:r>
    </w:p>
    <w:p w:rsidR="000714D4" w:rsidRDefault="000714D4" w:rsidP="005A2616">
      <w:pPr>
        <w:pStyle w:val="NoSpacing"/>
        <w:rPr>
          <w:rFonts w:cstheme="minorHAnsi"/>
        </w:rPr>
      </w:pPr>
      <w:r w:rsidRPr="000714D4">
        <w:rPr>
          <w:rFonts w:cstheme="minorHAnsi"/>
          <w:i/>
        </w:rPr>
        <w:t>C(s)</w:t>
      </w:r>
      <w:r>
        <w:rPr>
          <w:rFonts w:cstheme="minorHAnsi"/>
          <w:i/>
        </w:rPr>
        <w:t xml:space="preserve"> </w:t>
      </w:r>
      <w:r>
        <w:rPr>
          <w:rFonts w:cstheme="minorHAnsi"/>
        </w:rPr>
        <w:t>is the process output</w:t>
      </w:r>
    </w:p>
    <w:p w:rsidR="000714D4" w:rsidRDefault="000714D4" w:rsidP="005A2616">
      <w:pPr>
        <w:pStyle w:val="NoSpacing"/>
        <w:rPr>
          <w:rFonts w:cstheme="minorHAnsi"/>
        </w:rPr>
      </w:pPr>
      <w:r>
        <w:rPr>
          <w:rFonts w:cstheme="minorHAnsi"/>
          <w:i/>
        </w:rPr>
        <w:t>M(s)</w:t>
      </w:r>
      <w:r>
        <w:rPr>
          <w:rFonts w:cstheme="minorHAnsi"/>
        </w:rPr>
        <w:t xml:space="preserve"> is the controller output to the process</w:t>
      </w:r>
    </w:p>
    <w:p w:rsidR="005A2616" w:rsidRDefault="000714D4" w:rsidP="005A2616">
      <w:r>
        <w:rPr>
          <w:rFonts w:cstheme="minorHAnsi"/>
          <w:i/>
        </w:rPr>
        <w:t>G</w:t>
      </w:r>
      <w:r>
        <w:rPr>
          <w:rFonts w:cstheme="minorHAnsi"/>
          <w:i/>
          <w:vertAlign w:val="subscript"/>
        </w:rPr>
        <w:t>P</w:t>
      </w:r>
      <w:r>
        <w:rPr>
          <w:rFonts w:cstheme="minorHAnsi"/>
          <w:i/>
        </w:rPr>
        <w:t>(s)</w:t>
      </w:r>
      <w:r>
        <w:t xml:space="preserve"> is the process transfer function</w:t>
      </w:r>
    </w:p>
    <w:p w:rsidR="005A2616" w:rsidRPr="00DE5016" w:rsidRDefault="00DE5016" w:rsidP="005A2616">
      <w:r>
        <w:t>Consider</w:t>
      </w:r>
      <w:r w:rsidR="00C870DD">
        <w:t xml:space="preserve"> a</w:t>
      </w:r>
      <w:r w:rsidR="005A2616">
        <w:t xml:space="preserve"> simplified </w:t>
      </w:r>
      <w:r w:rsidR="00C870DD">
        <w:t xml:space="preserve">unity </w:t>
      </w:r>
      <w:r w:rsidR="005A2616">
        <w:t xml:space="preserve">feedback </w:t>
      </w:r>
      <w:r w:rsidR="00C870DD">
        <w:t>closed loop</w:t>
      </w:r>
      <w:r w:rsidR="002E4F3E">
        <w:t xml:space="preserve"> system seen in Figure 1 </w:t>
      </w:r>
      <w:r>
        <w:t xml:space="preserve">where </w:t>
      </w:r>
      <w:r>
        <w:rPr>
          <w:i/>
        </w:rPr>
        <w:t>R(s)</w:t>
      </w:r>
      <w:r>
        <w:rPr>
          <w:i/>
          <w:u w:val="single"/>
        </w:rPr>
        <w:t xml:space="preserve"> </w:t>
      </w:r>
      <w:r>
        <w:t xml:space="preserve">is the </w:t>
      </w:r>
      <w:proofErr w:type="spellStart"/>
      <w:r>
        <w:t>setpoint</w:t>
      </w:r>
      <w:proofErr w:type="spellEnd"/>
      <w:r>
        <w:t xml:space="preserve"> and </w:t>
      </w:r>
      <w:r>
        <w:rPr>
          <w:i/>
        </w:rPr>
        <w:t>G</w:t>
      </w:r>
      <w:r>
        <w:rPr>
          <w:i/>
          <w:vertAlign w:val="subscript"/>
        </w:rPr>
        <w:t>C</w:t>
      </w:r>
      <w:r>
        <w:rPr>
          <w:i/>
        </w:rPr>
        <w:t>(s)</w:t>
      </w:r>
      <w:r>
        <w:t xml:space="preserve"> is the controller transfer function.</w:t>
      </w:r>
    </w:p>
    <w:p w:rsidR="00A3166B" w:rsidRDefault="00962A4C" w:rsidP="00A3166B">
      <w:pPr>
        <w:keepNext/>
        <w:jc w:val="center"/>
      </w:pPr>
      <w:r>
        <w:object w:dxaOrig="9881" w:dyaOrig="1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75pt" o:ole="">
            <v:imagedata r:id="rId8" o:title=""/>
          </v:shape>
          <o:OLEObject Type="Embed" ProgID="Visio.Drawing.11" ShapeID="_x0000_i1025" DrawAspect="Content" ObjectID="_1372447046" r:id="rId9"/>
        </w:object>
      </w:r>
    </w:p>
    <w:p w:rsidR="009058BF" w:rsidRDefault="00A3166B" w:rsidP="00A3166B">
      <w:pPr>
        <w:pStyle w:val="Caption"/>
        <w:jc w:val="center"/>
      </w:pPr>
      <w:r>
        <w:t xml:space="preserve">Figure </w:t>
      </w:r>
      <w:r w:rsidR="00BB4349">
        <w:fldChar w:fldCharType="begin"/>
      </w:r>
      <w:r w:rsidR="00BB4349">
        <w:instrText xml:space="preserve"> SEQ Figure \* ARABIC </w:instrText>
      </w:r>
      <w:r w:rsidR="00BB4349">
        <w:fldChar w:fldCharType="separate"/>
      </w:r>
      <w:r w:rsidR="00621D7F">
        <w:rPr>
          <w:noProof/>
        </w:rPr>
        <w:t>1</w:t>
      </w:r>
      <w:r w:rsidR="00BB4349">
        <w:rPr>
          <w:noProof/>
        </w:rPr>
        <w:fldChar w:fldCharType="end"/>
      </w:r>
      <w:r>
        <w:t>: Unity Feedback Closed Loop System</w:t>
      </w:r>
    </w:p>
    <w:p w:rsidR="005A2616" w:rsidRDefault="005A2616" w:rsidP="005A2616">
      <w:pPr>
        <w:rPr>
          <w:rFonts w:eastAsiaTheme="minorEastAsia"/>
        </w:rPr>
      </w:pPr>
      <w:r>
        <w:t xml:space="preserve">Since </w:t>
      </w:r>
      <w:r>
        <w:rPr>
          <w:i/>
        </w:rPr>
        <w:t>C(s)</w:t>
      </w:r>
      <w:r>
        <w:t xml:space="preserve"> responds to a change in </w:t>
      </w:r>
      <w:r>
        <w:rPr>
          <w:i/>
        </w:rPr>
        <w:t>R(s)</w:t>
      </w:r>
      <w:r>
        <w:t xml:space="preserve"> only after a delay of </w:t>
      </w:r>
      <m:oMath>
        <m:r>
          <w:rPr>
            <w:rFonts w:ascii="Cambria Math" w:hAnsi="Cambria Math"/>
          </w:rPr>
          <m:t>θ</m:t>
        </m:r>
      </m:oMath>
      <w:r>
        <w:rPr>
          <w:rFonts w:eastAsiaTheme="minorEastAsia"/>
        </w:rPr>
        <w:t xml:space="preserve"> seconds, </w:t>
      </w:r>
      <w:r>
        <w:rPr>
          <w:rFonts w:eastAsiaTheme="minorEastAsia"/>
          <w:i/>
        </w:rPr>
        <w:t>C(s)</w:t>
      </w:r>
      <w:r>
        <w:rPr>
          <w:rFonts w:eastAsiaTheme="minorEastAsia"/>
        </w:rPr>
        <w:t xml:space="preserve"> can be expressed as: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0E25D2" w:rsidRPr="0013363E" w:rsidRDefault="0013363E" w:rsidP="0013363E">
            <w:pPr>
              <w:rPr>
                <w:rFonts w:eastAsiaTheme="minorEastAsia"/>
              </w:rPr>
            </w:pPr>
            <m:oMathPara>
              <m:oMath>
                <m:r>
                  <w:rPr>
                    <w:rFonts w:ascii="Cambria Math" w:hAnsi="Cambria Math"/>
                  </w:rPr>
                  <m:t>C</m:t>
                </m:r>
                <m:d>
                  <m:dPr>
                    <m:ctrlPr>
                      <w:rPr>
                        <w:rFonts w:ascii="Cambria Math" w:hAnsi="Cambria Math"/>
                        <w:i/>
                      </w:rPr>
                    </m:ctrlPr>
                  </m:dPr>
                  <m:e>
                    <m:r>
                      <w:rPr>
                        <w:rFonts w:ascii="Cambria Math" w:hAnsi="Cambria Math"/>
                      </w:rPr>
                      <m:t>s</m:t>
                    </m:r>
                  </m:e>
                </m:d>
                <m:r>
                  <w:rPr>
                    <w:rFonts w:ascii="Cambria Math" w:hAnsi="Cambria Math"/>
                  </w:rPr>
                  <m:t>=R</m:t>
                </m:r>
                <m:d>
                  <m:dPr>
                    <m:ctrlPr>
                      <w:rPr>
                        <w:rFonts w:ascii="Cambria Math" w:hAnsi="Cambria Math"/>
                        <w:i/>
                      </w:rPr>
                    </m:ctrlPr>
                  </m:dPr>
                  <m:e>
                    <m:r>
                      <w:rPr>
                        <w:rFonts w:ascii="Cambria Math" w:hAnsi="Cambria Math"/>
                      </w:rPr>
                      <m:t>s</m:t>
                    </m:r>
                  </m:e>
                </m:d>
                <m:sSup>
                  <m:sSupPr>
                    <m:ctrlPr>
                      <w:rPr>
                        <w:rFonts w:ascii="Cambria Math" w:hAnsi="Cambria Math"/>
                        <w:i/>
                      </w:rPr>
                    </m:ctrlPr>
                  </m:sSupPr>
                  <m:e>
                    <m:r>
                      <w:rPr>
                        <w:rFonts w:ascii="Cambria Math" w:hAnsi="Cambria Math"/>
                      </w:rPr>
                      <m:t>e</m:t>
                    </m:r>
                  </m:e>
                  <m:sup>
                    <m:r>
                      <w:rPr>
                        <w:rFonts w:ascii="Cambria Math" w:hAnsi="Cambria Math"/>
                      </w:rPr>
                      <m:t>-θs</m:t>
                    </m:r>
                  </m:sup>
                </m:sSup>
              </m:oMath>
            </m:oMathPara>
          </w:p>
        </w:tc>
        <w:tc>
          <w:tcPr>
            <w:tcW w:w="1000" w:type="pct"/>
            <w:vAlign w:val="center"/>
          </w:tcPr>
          <w:p w:rsidR="000E25D2" w:rsidRDefault="0013363E" w:rsidP="0013363E">
            <w:pPr>
              <w:jc w:val="right"/>
            </w:pPr>
            <w:r>
              <w:t>(3)</w:t>
            </w:r>
          </w:p>
        </w:tc>
      </w:tr>
    </w:tbl>
    <w:p w:rsidR="000E25D2" w:rsidRDefault="000E25D2" w:rsidP="005A2616">
      <w:pPr>
        <w:rPr>
          <w:rFonts w:eastAsiaTheme="minorEastAsia"/>
        </w:rPr>
      </w:pPr>
    </w:p>
    <w:p w:rsidR="001731C5" w:rsidRDefault="002E4F3E" w:rsidP="005A2616">
      <w:pPr>
        <w:rPr>
          <w:rFonts w:eastAsiaTheme="minorEastAsia"/>
        </w:rPr>
      </w:pPr>
      <w:r>
        <w:rPr>
          <w:rFonts w:eastAsiaTheme="minorEastAsia"/>
        </w:rPr>
        <w:t xml:space="preserve">The block diagram in Figure 1 </w:t>
      </w:r>
      <w:r w:rsidR="001731C5">
        <w:rPr>
          <w:rFonts w:eastAsiaTheme="minorEastAsia"/>
        </w:rPr>
        <w:t xml:space="preserve">also shows that </w:t>
      </w:r>
      <w:r w:rsidR="001731C5">
        <w:rPr>
          <w:rFonts w:eastAsiaTheme="minorEastAsia"/>
          <w:i/>
        </w:rPr>
        <w:t>C(s)</w:t>
      </w:r>
      <w:r w:rsidR="001731C5">
        <w:rPr>
          <w:rFonts w:eastAsiaTheme="minorEastAsia"/>
        </w:rPr>
        <w:t xml:space="preserve"> can be expressed as: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0E25D2" w:rsidRPr="0013363E" w:rsidRDefault="0013363E" w:rsidP="0013363E">
            <w:pPr>
              <w:rPr>
                <w:rFonts w:eastAsiaTheme="minorEastAsia"/>
              </w:rPr>
            </w:pPr>
            <m:oMathPara>
              <m:oMath>
                <m:r>
                  <w:rPr>
                    <w:rFonts w:ascii="Cambria Math" w:hAnsi="Cambria Math"/>
                  </w:rPr>
                  <m:t>C</m:t>
                </m:r>
                <m:d>
                  <m:dPr>
                    <m:ctrlPr>
                      <w:rPr>
                        <w:rFonts w:ascii="Cambria Math" w:hAnsi="Cambria Math"/>
                        <w:i/>
                      </w:rPr>
                    </m:ctrlPr>
                  </m:dPr>
                  <m:e>
                    <m:r>
                      <w:rPr>
                        <w:rFonts w:ascii="Cambria Math" w:hAnsi="Cambria Math"/>
                      </w:rPr>
                      <m:t>s</m:t>
                    </m:r>
                  </m:e>
                </m:d>
                <m:r>
                  <w:rPr>
                    <w:rFonts w:ascii="Cambria Math" w:hAnsi="Cambria Math"/>
                  </w:rPr>
                  <m:t xml:space="preserve">= </m:t>
                </m:r>
                <m:f>
                  <m:fPr>
                    <m:ctrlPr>
                      <w:rPr>
                        <w:rFonts w:ascii="Cambria Math" w:hAnsi="Cambria Math"/>
                        <w:i/>
                      </w:rPr>
                    </m:ctrlPr>
                  </m:fPr>
                  <m:num>
                    <m:r>
                      <w:rPr>
                        <w:rFonts w:ascii="Cambria Math" w:hAnsi="Cambria Math"/>
                      </w:rPr>
                      <m:t>R(s)</m:t>
                    </m:r>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m:t>
                    </m:r>
                    <m:sSub>
                      <m:sSubPr>
                        <m:ctrlPr>
                          <w:rPr>
                            <w:rFonts w:ascii="Cambria Math" w:hAnsi="Cambria Math"/>
                            <w:i/>
                          </w:rPr>
                        </m:ctrlPr>
                      </m:sSubPr>
                      <m:e>
                        <m:r>
                          <w:rPr>
                            <w:rFonts w:ascii="Cambria Math" w:hAnsi="Cambria Math"/>
                          </w:rPr>
                          <m:t>G</m:t>
                        </m:r>
                      </m:e>
                      <m:sub>
                        <m:r>
                          <w:rPr>
                            <w:rFonts w:ascii="Cambria Math" w:hAnsi="Cambria Math"/>
                          </w:rPr>
                          <m:t>p</m:t>
                        </m:r>
                      </m:sub>
                    </m:sSub>
                    <m:r>
                      <w:rPr>
                        <w:rFonts w:ascii="Cambria Math" w:hAnsi="Cambria Math"/>
                      </w:rPr>
                      <m:t>(s)</m:t>
                    </m:r>
                  </m:num>
                  <m:den>
                    <m:r>
                      <w:rPr>
                        <w:rFonts w:ascii="Cambria Math" w:hAnsi="Cambria Math"/>
                      </w:rPr>
                      <m:t xml:space="preserve">1+ </m:t>
                    </m:r>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m:t>
                    </m:r>
                    <m:sSub>
                      <m:sSubPr>
                        <m:ctrlPr>
                          <w:rPr>
                            <w:rFonts w:ascii="Cambria Math" w:hAnsi="Cambria Math"/>
                            <w:i/>
                          </w:rPr>
                        </m:ctrlPr>
                      </m:sSubPr>
                      <m:e>
                        <m:r>
                          <w:rPr>
                            <w:rFonts w:ascii="Cambria Math" w:hAnsi="Cambria Math"/>
                          </w:rPr>
                          <m:t>G</m:t>
                        </m:r>
                      </m:e>
                      <m:sub>
                        <m:r>
                          <w:rPr>
                            <w:rFonts w:ascii="Cambria Math" w:hAnsi="Cambria Math"/>
                          </w:rPr>
                          <m:t>p</m:t>
                        </m:r>
                      </m:sub>
                    </m:sSub>
                    <m:r>
                      <w:rPr>
                        <w:rFonts w:ascii="Cambria Math" w:hAnsi="Cambria Math"/>
                      </w:rPr>
                      <m:t>(s)</m:t>
                    </m:r>
                  </m:den>
                </m:f>
              </m:oMath>
            </m:oMathPara>
          </w:p>
        </w:tc>
        <w:tc>
          <w:tcPr>
            <w:tcW w:w="1000" w:type="pct"/>
            <w:vAlign w:val="center"/>
          </w:tcPr>
          <w:p w:rsidR="000E25D2" w:rsidRDefault="0013363E" w:rsidP="0013363E">
            <w:pPr>
              <w:jc w:val="right"/>
            </w:pPr>
            <w:r>
              <w:t>(4)</w:t>
            </w:r>
          </w:p>
        </w:tc>
      </w:tr>
    </w:tbl>
    <w:p w:rsidR="000E25D2" w:rsidRDefault="000E25D2" w:rsidP="005A2616">
      <w:pPr>
        <w:rPr>
          <w:rFonts w:eastAsiaTheme="minorEastAsia"/>
        </w:rPr>
      </w:pPr>
    </w:p>
    <w:p w:rsidR="00166C1A" w:rsidRDefault="00DE5016" w:rsidP="005A2616">
      <w:r>
        <w:t>Equating</w:t>
      </w:r>
      <w:r w:rsidR="002E4F3E">
        <w:t xml:space="preserve"> </w:t>
      </w:r>
      <w:r w:rsidR="008B2A6E">
        <w:t xml:space="preserve">Equation </w:t>
      </w:r>
      <w:r w:rsidR="002E4F3E">
        <w:t xml:space="preserve">(3) and (4) yields </w:t>
      </w:r>
      <w:r w:rsidR="008B2A6E">
        <w:t xml:space="preserve">Equation </w:t>
      </w:r>
      <w:r w:rsidR="002E4F3E">
        <w:t>(5)</w:t>
      </w:r>
      <w: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0E25D2" w:rsidRPr="00E97006" w:rsidRDefault="00BB4349" w:rsidP="00E97006">
            <w:pPr>
              <w:rPr>
                <w:rFonts w:eastAsiaTheme="minorEastAsia"/>
              </w:rPr>
            </w:pPr>
            <m:oMathPara>
              <m:oMath>
                <m:sSup>
                  <m:sSupPr>
                    <m:ctrlPr>
                      <w:rPr>
                        <w:rFonts w:ascii="Cambria Math" w:hAnsi="Cambria Math"/>
                        <w:i/>
                      </w:rPr>
                    </m:ctrlPr>
                  </m:sSupPr>
                  <m:e>
                    <m:r>
                      <w:rPr>
                        <w:rFonts w:ascii="Cambria Math" w:hAnsi="Cambria Math"/>
                      </w:rPr>
                      <m:t>e</m:t>
                    </m:r>
                  </m:e>
                  <m:sup>
                    <m:r>
                      <w:rPr>
                        <w:rFonts w:ascii="Cambria Math" w:hAnsi="Cambria Math"/>
                      </w:rPr>
                      <m:t>-θs</m:t>
                    </m:r>
                  </m:sup>
                </m:sSup>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m:t>
                    </m:r>
                    <m:sSub>
                      <m:sSubPr>
                        <m:ctrlPr>
                          <w:rPr>
                            <w:rFonts w:ascii="Cambria Math" w:hAnsi="Cambria Math"/>
                            <w:i/>
                          </w:rPr>
                        </m:ctrlPr>
                      </m:sSubPr>
                      <m:e>
                        <m:r>
                          <w:rPr>
                            <w:rFonts w:ascii="Cambria Math" w:hAnsi="Cambria Math"/>
                          </w:rPr>
                          <m:t>G</m:t>
                        </m:r>
                      </m:e>
                      <m:sub>
                        <m:r>
                          <w:rPr>
                            <w:rFonts w:ascii="Cambria Math" w:hAnsi="Cambria Math"/>
                          </w:rPr>
                          <m:t>p</m:t>
                        </m:r>
                      </m:sub>
                    </m:sSub>
                    <m:r>
                      <w:rPr>
                        <w:rFonts w:ascii="Cambria Math" w:hAnsi="Cambria Math"/>
                      </w:rPr>
                      <m:t>(s)</m:t>
                    </m:r>
                  </m:num>
                  <m:den>
                    <m:r>
                      <w:rPr>
                        <w:rFonts w:ascii="Cambria Math" w:hAnsi="Cambria Math"/>
                      </w:rPr>
                      <m:t xml:space="preserve">1+ </m:t>
                    </m:r>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m:t>
                    </m:r>
                    <m:sSub>
                      <m:sSubPr>
                        <m:ctrlPr>
                          <w:rPr>
                            <w:rFonts w:ascii="Cambria Math" w:hAnsi="Cambria Math"/>
                            <w:i/>
                          </w:rPr>
                        </m:ctrlPr>
                      </m:sSubPr>
                      <m:e>
                        <m:r>
                          <w:rPr>
                            <w:rFonts w:ascii="Cambria Math" w:hAnsi="Cambria Math"/>
                          </w:rPr>
                          <m:t>G</m:t>
                        </m:r>
                      </m:e>
                      <m:sub>
                        <m:r>
                          <w:rPr>
                            <w:rFonts w:ascii="Cambria Math" w:hAnsi="Cambria Math"/>
                          </w:rPr>
                          <m:t>p</m:t>
                        </m:r>
                      </m:sub>
                    </m:sSub>
                    <m:r>
                      <w:rPr>
                        <w:rFonts w:ascii="Cambria Math" w:hAnsi="Cambria Math"/>
                      </w:rPr>
                      <m:t>(s)</m:t>
                    </m:r>
                  </m:den>
                </m:f>
              </m:oMath>
            </m:oMathPara>
          </w:p>
        </w:tc>
        <w:tc>
          <w:tcPr>
            <w:tcW w:w="1000" w:type="pct"/>
            <w:vAlign w:val="center"/>
          </w:tcPr>
          <w:p w:rsidR="000E25D2" w:rsidRDefault="00FE4AFA" w:rsidP="00FE4AFA">
            <w:pPr>
              <w:jc w:val="right"/>
            </w:pPr>
            <w:r>
              <w:t>(5)</w:t>
            </w:r>
          </w:p>
        </w:tc>
      </w:tr>
    </w:tbl>
    <w:p w:rsidR="000E25D2" w:rsidRPr="001731C5" w:rsidRDefault="000E25D2" w:rsidP="005A2616"/>
    <w:p w:rsidR="00DE5016" w:rsidRDefault="00DE5016" w:rsidP="00135C8E">
      <w:pPr>
        <w:rPr>
          <w:rFonts w:eastAsiaTheme="minorEastAsia"/>
        </w:rPr>
      </w:pPr>
      <w:r>
        <w:rPr>
          <w:rFonts w:eastAsiaTheme="minorEastAsia"/>
        </w:rPr>
        <w:t>Substituting the general SOPTD model as our proce</w:t>
      </w:r>
      <w:r w:rsidR="002E4F3E">
        <w:rPr>
          <w:rFonts w:eastAsiaTheme="minorEastAsia"/>
        </w:rPr>
        <w:t>ss transfer function, (5)</w:t>
      </w:r>
      <w:r>
        <w:rPr>
          <w:rFonts w:eastAsiaTheme="minorEastAsia"/>
        </w:rPr>
        <w:t xml:space="preserve"> becomes: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0E25D2" w:rsidRPr="00E97006" w:rsidRDefault="00BB4349" w:rsidP="00E97006">
            <w:pPr>
              <w:rPr>
                <w:rFonts w:eastAsiaTheme="minorEastAsia"/>
              </w:rPr>
            </w:pPr>
            <m:oMathPara>
              <m:oMath>
                <m:sSup>
                  <m:sSupPr>
                    <m:ctrlPr>
                      <w:rPr>
                        <w:rFonts w:ascii="Cambria Math" w:hAnsi="Cambria Math"/>
                        <w:i/>
                      </w:rPr>
                    </m:ctrlPr>
                  </m:sSupPr>
                  <m:e>
                    <m:r>
                      <w:rPr>
                        <w:rFonts w:ascii="Cambria Math" w:hAnsi="Cambria Math"/>
                      </w:rPr>
                      <m:t>e</m:t>
                    </m:r>
                  </m:e>
                  <m:sup>
                    <m:r>
                      <w:rPr>
                        <w:rFonts w:ascii="Cambria Math" w:hAnsi="Cambria Math"/>
                      </w:rPr>
                      <m:t>-θs</m:t>
                    </m:r>
                  </m:sup>
                </m:sSup>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m:t>
                    </m:r>
                    <m:f>
                      <m:fPr>
                        <m:ctrlPr>
                          <w:rPr>
                            <w:rFonts w:ascii="Cambria Math" w:hAnsi="Cambria Math"/>
                            <w:i/>
                          </w:rPr>
                        </m:ctrlPr>
                      </m:fPr>
                      <m:num>
                        <m:r>
                          <w:rPr>
                            <w:rFonts w:ascii="Cambria Math" w:hAnsi="Cambria Math"/>
                          </w:rPr>
                          <m:t>K</m:t>
                        </m:r>
                        <m:sSup>
                          <m:sSupPr>
                            <m:ctrlPr>
                              <w:rPr>
                                <w:rFonts w:ascii="Cambria Math" w:hAnsi="Cambria Math"/>
                                <w:i/>
                              </w:rPr>
                            </m:ctrlPr>
                          </m:sSupPr>
                          <m:e>
                            <m:r>
                              <w:rPr>
                                <w:rFonts w:ascii="Cambria Math" w:hAnsi="Cambria Math"/>
                              </w:rPr>
                              <m:t>e</m:t>
                            </m:r>
                          </m:e>
                          <m:sup>
                            <m:r>
                              <w:rPr>
                                <w:rFonts w:ascii="Cambria Math" w:hAnsi="Cambria Math"/>
                              </w:rPr>
                              <m:t>-θs</m:t>
                            </m:r>
                          </m:sup>
                        </m:sSup>
                      </m:num>
                      <m:den>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s+1)</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s+1</m:t>
                            </m:r>
                          </m:e>
                        </m:d>
                      </m:den>
                    </m:f>
                  </m:num>
                  <m:den>
                    <m:r>
                      <w:rPr>
                        <w:rFonts w:ascii="Cambria Math" w:hAnsi="Cambria Math"/>
                      </w:rPr>
                      <m:t xml:space="preserve">1+ </m:t>
                    </m:r>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m:t>
                    </m:r>
                    <m:f>
                      <m:fPr>
                        <m:ctrlPr>
                          <w:rPr>
                            <w:rFonts w:ascii="Cambria Math" w:hAnsi="Cambria Math"/>
                            <w:i/>
                          </w:rPr>
                        </m:ctrlPr>
                      </m:fPr>
                      <m:num>
                        <m:r>
                          <w:rPr>
                            <w:rFonts w:ascii="Cambria Math" w:hAnsi="Cambria Math"/>
                          </w:rPr>
                          <m:t>K</m:t>
                        </m:r>
                        <m:sSup>
                          <m:sSupPr>
                            <m:ctrlPr>
                              <w:rPr>
                                <w:rFonts w:ascii="Cambria Math" w:hAnsi="Cambria Math"/>
                                <w:i/>
                              </w:rPr>
                            </m:ctrlPr>
                          </m:sSupPr>
                          <m:e>
                            <m:r>
                              <w:rPr>
                                <w:rFonts w:ascii="Cambria Math" w:hAnsi="Cambria Math"/>
                              </w:rPr>
                              <m:t>e</m:t>
                            </m:r>
                          </m:e>
                          <m:sup>
                            <m:r>
                              <w:rPr>
                                <w:rFonts w:ascii="Cambria Math" w:hAnsi="Cambria Math"/>
                              </w:rPr>
                              <m:t>-θs</m:t>
                            </m:r>
                          </m:sup>
                        </m:sSup>
                      </m:num>
                      <m:den>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s+1)</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s+1</m:t>
                            </m:r>
                          </m:e>
                        </m:d>
                      </m:den>
                    </m:f>
                  </m:den>
                </m:f>
              </m:oMath>
            </m:oMathPara>
          </w:p>
        </w:tc>
        <w:tc>
          <w:tcPr>
            <w:tcW w:w="1000" w:type="pct"/>
            <w:vAlign w:val="center"/>
          </w:tcPr>
          <w:p w:rsidR="000E25D2" w:rsidRDefault="00FE4AFA" w:rsidP="00FE4AFA">
            <w:pPr>
              <w:jc w:val="right"/>
            </w:pPr>
            <w:r>
              <w:t>(6)</w:t>
            </w:r>
          </w:p>
        </w:tc>
      </w:tr>
    </w:tbl>
    <w:p w:rsidR="000E25D2" w:rsidRDefault="000E25D2" w:rsidP="00135C8E">
      <w:pPr>
        <w:rPr>
          <w:rFonts w:eastAsiaTheme="minorEastAsia"/>
        </w:rPr>
      </w:pPr>
    </w:p>
    <w:p w:rsidR="005F472E" w:rsidRDefault="003F0999" w:rsidP="0026550E">
      <w:pPr>
        <w:rPr>
          <w:rFonts w:eastAsiaTheme="minorEastAsia"/>
        </w:rPr>
      </w:pPr>
      <w:r>
        <w:rPr>
          <w:rFonts w:eastAsiaTheme="minorEastAsia"/>
        </w:rPr>
        <w:lastRenderedPageBreak/>
        <w:t>This can be further simplified: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0E25D2" w:rsidRPr="00E97006" w:rsidRDefault="00BB4349" w:rsidP="00E97006">
            <w:pPr>
              <w:rPr>
                <w:rFonts w:eastAsiaTheme="minorEastAsia"/>
              </w:rPr>
            </w:pPr>
            <m:oMathPara>
              <m:oMath>
                <m:sSup>
                  <m:sSupPr>
                    <m:ctrlPr>
                      <w:rPr>
                        <w:rFonts w:ascii="Cambria Math" w:hAnsi="Cambria Math"/>
                        <w:i/>
                      </w:rPr>
                    </m:ctrlPr>
                  </m:sSupPr>
                  <m:e>
                    <m:r>
                      <w:rPr>
                        <w:rFonts w:ascii="Cambria Math" w:hAnsi="Cambria Math"/>
                      </w:rPr>
                      <m:t>e</m:t>
                    </m:r>
                  </m:e>
                  <m:sup>
                    <m:r>
                      <w:rPr>
                        <w:rFonts w:ascii="Cambria Math" w:hAnsi="Cambria Math"/>
                      </w:rPr>
                      <m:t>-θs</m:t>
                    </m:r>
                  </m:sup>
                </m:sSup>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(s)K</m:t>
                    </m:r>
                    <m:sSup>
                      <m:sSupPr>
                        <m:ctrlPr>
                          <w:rPr>
                            <w:rFonts w:ascii="Cambria Math" w:hAnsi="Cambria Math"/>
                            <w:i/>
                          </w:rPr>
                        </m:ctrlPr>
                      </m:sSupPr>
                      <m:e>
                        <m:r>
                          <w:rPr>
                            <w:rFonts w:ascii="Cambria Math" w:hAnsi="Cambria Math"/>
                          </w:rPr>
                          <m:t>e</m:t>
                        </m:r>
                      </m:e>
                      <m:sup>
                        <m:r>
                          <w:rPr>
                            <w:rFonts w:ascii="Cambria Math" w:hAnsi="Cambria Math"/>
                          </w:rPr>
                          <m:t>-θs</m:t>
                        </m:r>
                      </m:sup>
                    </m:sSup>
                  </m:num>
                  <m:den>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s+1)</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s+1</m:t>
                        </m:r>
                      </m:e>
                    </m:d>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(s)K</m:t>
                    </m:r>
                    <m:sSup>
                      <m:sSupPr>
                        <m:ctrlPr>
                          <w:rPr>
                            <w:rFonts w:ascii="Cambria Math" w:hAnsi="Cambria Math"/>
                            <w:i/>
                          </w:rPr>
                        </m:ctrlPr>
                      </m:sSupPr>
                      <m:e>
                        <m:r>
                          <w:rPr>
                            <w:rFonts w:ascii="Cambria Math" w:hAnsi="Cambria Math"/>
                          </w:rPr>
                          <m:t>e</m:t>
                        </m:r>
                      </m:e>
                      <m:sup>
                        <m:r>
                          <w:rPr>
                            <w:rFonts w:ascii="Cambria Math" w:hAnsi="Cambria Math"/>
                          </w:rPr>
                          <m:t>-θs</m:t>
                        </m:r>
                      </m:sup>
                    </m:sSup>
                  </m:den>
                </m:f>
              </m:oMath>
            </m:oMathPara>
          </w:p>
        </w:tc>
        <w:tc>
          <w:tcPr>
            <w:tcW w:w="1000" w:type="pct"/>
            <w:vAlign w:val="center"/>
          </w:tcPr>
          <w:p w:rsidR="000E25D2" w:rsidRDefault="00FE4AFA" w:rsidP="00FE4AFA">
            <w:pPr>
              <w:jc w:val="right"/>
            </w:pPr>
            <w:r>
              <w:t>(7)</w:t>
            </w:r>
          </w:p>
        </w:tc>
      </w:tr>
    </w:tbl>
    <w:p w:rsidR="000E25D2" w:rsidRDefault="000E25D2" w:rsidP="0026550E">
      <w:pPr>
        <w:rPr>
          <w:rFonts w:eastAsiaTheme="minorEastAsia"/>
        </w:rPr>
      </w:pPr>
    </w:p>
    <w:p w:rsidR="003F0999" w:rsidRDefault="003F0999" w:rsidP="00135C8E">
      <w:pPr>
        <w:rPr>
          <w:rFonts w:eastAsiaTheme="minorEastAsia"/>
        </w:rPr>
      </w:pPr>
      <w:r>
        <w:rPr>
          <w:rFonts w:eastAsiaTheme="minorEastAsia"/>
        </w:rPr>
        <w:t xml:space="preserve">Dividing </w:t>
      </w:r>
      <w:proofErr w:type="gramStart"/>
      <w:r>
        <w:rPr>
          <w:rFonts w:eastAsiaTheme="minorEastAsia"/>
        </w:rPr>
        <w:t xml:space="preserve">by </w:t>
      </w:r>
      <w:proofErr w:type="gramEnd"/>
      <m:oMath>
        <m:sSup>
          <m:sSupPr>
            <m:ctrlPr>
              <w:rPr>
                <w:rFonts w:ascii="Cambria Math" w:hAnsi="Cambria Math"/>
                <w:i/>
              </w:rPr>
            </m:ctrlPr>
          </m:sSupPr>
          <m:e>
            <m:r>
              <w:rPr>
                <w:rFonts w:ascii="Cambria Math" w:hAnsi="Cambria Math"/>
              </w:rPr>
              <m:t>e</m:t>
            </m:r>
          </m:e>
          <m:sup>
            <m:r>
              <w:rPr>
                <w:rFonts w:ascii="Cambria Math" w:hAnsi="Cambria Math"/>
              </w:rPr>
              <m:t>-θs</m:t>
            </m:r>
          </m:sup>
        </m:sSup>
      </m:oMath>
      <w:r>
        <w:rPr>
          <w:rFonts w:eastAsiaTheme="minorEastAsia"/>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0E25D2" w:rsidRPr="00E97006" w:rsidRDefault="00E97006" w:rsidP="00E97006">
            <w:pPr>
              <w:rPr>
                <w:rFonts w:eastAsiaTheme="minorEastAsia"/>
              </w:rPr>
            </w:pPr>
            <m:oMathPara>
              <m:oMath>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s+1)</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s+1</m:t>
                    </m:r>
                  </m:e>
                </m:d>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(s)K</m:t>
                </m:r>
                <m:sSup>
                  <m:sSupPr>
                    <m:ctrlPr>
                      <w:rPr>
                        <w:rFonts w:ascii="Cambria Math" w:hAnsi="Cambria Math"/>
                        <w:i/>
                      </w:rPr>
                    </m:ctrlPr>
                  </m:sSupPr>
                  <m:e>
                    <m:r>
                      <w:rPr>
                        <w:rFonts w:ascii="Cambria Math" w:hAnsi="Cambria Math"/>
                      </w:rPr>
                      <m:t>e</m:t>
                    </m:r>
                  </m:e>
                  <m:sup>
                    <m:r>
                      <w:rPr>
                        <w:rFonts w:ascii="Cambria Math" w:hAnsi="Cambria Math"/>
                      </w:rPr>
                      <m:t>-θs</m:t>
                    </m:r>
                  </m:sup>
                </m:sSup>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(s)K</m:t>
                </m:r>
              </m:oMath>
            </m:oMathPara>
          </w:p>
        </w:tc>
        <w:tc>
          <w:tcPr>
            <w:tcW w:w="1000" w:type="pct"/>
            <w:vAlign w:val="center"/>
          </w:tcPr>
          <w:p w:rsidR="000E25D2" w:rsidRDefault="00FE4AFA" w:rsidP="00FE4AFA">
            <w:pPr>
              <w:jc w:val="right"/>
            </w:pPr>
            <w:r>
              <w:t>(8)</w:t>
            </w:r>
          </w:p>
        </w:tc>
      </w:tr>
    </w:tbl>
    <w:p w:rsidR="000E25D2" w:rsidRDefault="000E25D2" w:rsidP="00135C8E">
      <w:pPr>
        <w:rPr>
          <w:rFonts w:eastAsiaTheme="minorEastAsia"/>
        </w:rPr>
      </w:pPr>
    </w:p>
    <w:p w:rsidR="003F0999" w:rsidRDefault="003F0999" w:rsidP="003F0999">
      <w:pPr>
        <w:rPr>
          <w:rFonts w:eastAsiaTheme="minorEastAsia"/>
        </w:rPr>
      </w:pPr>
      <w:r>
        <w:rPr>
          <w:rFonts w:eastAsiaTheme="minorEastAsia"/>
        </w:rPr>
        <w:t xml:space="preserve">Dividing by </w:t>
      </w:r>
      <w:r>
        <w:rPr>
          <w:rFonts w:eastAsiaTheme="minorEastAsia"/>
          <w:i/>
        </w:rPr>
        <w:t>K</w:t>
      </w:r>
      <w:r>
        <w:rPr>
          <w:rFonts w:eastAsiaTheme="minorEastAsia"/>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0E25D2" w:rsidRPr="00E97006" w:rsidRDefault="00BB4349" w:rsidP="00E97006">
            <w:pPr>
              <w:rPr>
                <w:rFonts w:eastAsiaTheme="minorEastAsia"/>
              </w:rPr>
            </w:pPr>
            <m:oMathPara>
              <m:oMath>
                <m:sSub>
                  <m:sSubPr>
                    <m:ctrlPr>
                      <w:rPr>
                        <w:rFonts w:ascii="Cambria Math" w:hAnsi="Cambria Math"/>
                        <w:i/>
                      </w:rPr>
                    </m:ctrlPr>
                  </m:sSubPr>
                  <m:e>
                    <m:r>
                      <w:rPr>
                        <w:rFonts w:ascii="Cambria Math" w:hAnsi="Cambria Math"/>
                      </w:rPr>
                      <m:t>G</m:t>
                    </m:r>
                  </m:e>
                  <m:sub>
                    <m:r>
                      <w:rPr>
                        <w:rFonts w:ascii="Cambria Math" w:hAnsi="Cambria Math"/>
                      </w:rPr>
                      <m:t>c</m:t>
                    </m:r>
                  </m:sub>
                </m:sSub>
                <m:d>
                  <m:dPr>
                    <m:ctrlPr>
                      <w:rPr>
                        <w:rFonts w:ascii="Cambria Math" w:hAnsi="Cambria Math"/>
                        <w:i/>
                      </w:rPr>
                    </m:ctrlPr>
                  </m:dPr>
                  <m:e>
                    <m:r>
                      <w:rPr>
                        <w:rFonts w:ascii="Cambria Math" w:hAnsi="Cambria Math"/>
                      </w:rPr>
                      <m:t>s</m:t>
                    </m:r>
                  </m:e>
                </m:d>
                <m:r>
                  <w:rPr>
                    <w:rFonts w:ascii="Cambria Math" w:hAnsi="Cambria Math"/>
                  </w:rPr>
                  <m:t xml:space="preserve">= </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s+1)</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s+1</m:t>
                        </m:r>
                      </m:e>
                    </m:d>
                  </m:num>
                  <m:den>
                    <m:r>
                      <w:rPr>
                        <w:rFonts w:ascii="Cambria Math" w:hAnsi="Cambria Math"/>
                      </w:rPr>
                      <m:t>K</m:t>
                    </m:r>
                  </m:den>
                </m:f>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c</m:t>
                    </m:r>
                  </m:sub>
                </m:sSub>
                <m:r>
                  <w:rPr>
                    <w:rFonts w:ascii="Cambria Math" w:hAnsi="Cambria Math"/>
                  </w:rPr>
                  <m:t>(s)</m:t>
                </m:r>
                <m:sSup>
                  <m:sSupPr>
                    <m:ctrlPr>
                      <w:rPr>
                        <w:rFonts w:ascii="Cambria Math" w:hAnsi="Cambria Math"/>
                        <w:i/>
                      </w:rPr>
                    </m:ctrlPr>
                  </m:sSupPr>
                  <m:e>
                    <m:r>
                      <w:rPr>
                        <w:rFonts w:ascii="Cambria Math" w:hAnsi="Cambria Math"/>
                      </w:rPr>
                      <m:t>e</m:t>
                    </m:r>
                  </m:e>
                  <m:sup>
                    <m:r>
                      <w:rPr>
                        <w:rFonts w:ascii="Cambria Math" w:hAnsi="Cambria Math"/>
                      </w:rPr>
                      <m:t>-θs</m:t>
                    </m:r>
                  </m:sup>
                </m:sSup>
              </m:oMath>
            </m:oMathPara>
          </w:p>
        </w:tc>
        <w:tc>
          <w:tcPr>
            <w:tcW w:w="1000" w:type="pct"/>
            <w:vAlign w:val="center"/>
          </w:tcPr>
          <w:p w:rsidR="000E25D2" w:rsidRDefault="00FE4AFA" w:rsidP="00FE4AFA">
            <w:pPr>
              <w:jc w:val="right"/>
            </w:pPr>
            <w:r>
              <w:t>(9)</w:t>
            </w:r>
          </w:p>
        </w:tc>
      </w:tr>
    </w:tbl>
    <w:p w:rsidR="000E25D2" w:rsidRDefault="000E25D2" w:rsidP="003F0999">
      <w:pPr>
        <w:rPr>
          <w:rFonts w:eastAsiaTheme="minorEastAsia"/>
        </w:rPr>
      </w:pPr>
    </w:p>
    <w:p w:rsidR="005308B9" w:rsidRDefault="005308B9" w:rsidP="003F0999">
      <w:pPr>
        <w:rPr>
          <w:rFonts w:eastAsiaTheme="minorEastAsia"/>
        </w:rPr>
      </w:pPr>
      <w:r>
        <w:rPr>
          <w:rFonts w:eastAsiaTheme="minorEastAsia"/>
        </w:rPr>
        <w:t xml:space="preserve">Given </w:t>
      </w:r>
      <w:r w:rsidR="008B2A6E">
        <w:rPr>
          <w:rFonts w:eastAsiaTheme="minorEastAsia"/>
        </w:rPr>
        <w:t xml:space="preserve">Equation </w:t>
      </w:r>
      <w:r>
        <w:rPr>
          <w:rFonts w:eastAsiaTheme="minorEastAsia"/>
        </w:rPr>
        <w:t>(</w:t>
      </w:r>
      <w:r w:rsidR="002E4F3E">
        <w:rPr>
          <w:rFonts w:eastAsiaTheme="minorEastAsia"/>
        </w:rPr>
        <w:t>9)</w:t>
      </w:r>
      <w:r>
        <w:rPr>
          <w:rFonts w:eastAsiaTheme="minorEastAsia"/>
        </w:rPr>
        <w:t>, the unity feedback closed loop system can be</w:t>
      </w:r>
      <w:r w:rsidR="002E4F3E">
        <w:rPr>
          <w:rFonts w:eastAsiaTheme="minorEastAsia"/>
        </w:rPr>
        <w:t xml:space="preserve"> represented as seen in Figure 2.</w:t>
      </w:r>
    </w:p>
    <w:p w:rsidR="003318B2" w:rsidRDefault="00381D7F" w:rsidP="003318B2">
      <w:pPr>
        <w:keepNext/>
      </w:pPr>
      <w:r>
        <w:object w:dxaOrig="9715" w:dyaOrig="2511">
          <v:shape id="_x0000_i1026" type="#_x0000_t75" style="width:468pt;height:120.75pt" o:ole="">
            <v:imagedata r:id="rId10" o:title=""/>
          </v:shape>
          <o:OLEObject Type="Embed" ProgID="Visio.Drawing.11" ShapeID="_x0000_i1026" DrawAspect="Content" ObjectID="_1372447047" r:id="rId11"/>
        </w:object>
      </w:r>
    </w:p>
    <w:p w:rsidR="005308B9" w:rsidRPr="003F0999" w:rsidRDefault="003318B2" w:rsidP="003318B2">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2</w:t>
      </w:r>
      <w:r w:rsidR="00BB4349">
        <w:rPr>
          <w:noProof/>
        </w:rPr>
        <w:fldChar w:fldCharType="end"/>
      </w:r>
      <w:r>
        <w:t>: Expanded Unity Feedback Closed Loop System</w:t>
      </w:r>
    </w:p>
    <w:p w:rsidR="003F0999" w:rsidRDefault="007E087B" w:rsidP="003F0999">
      <w:pPr>
        <w:rPr>
          <w:rFonts w:eastAsiaTheme="minorEastAsia"/>
        </w:rPr>
      </w:pPr>
      <w:r>
        <w:rPr>
          <w:rFonts w:eastAsiaTheme="minorEastAsia"/>
          <w:i/>
        </w:rPr>
        <w:t>G</w:t>
      </w:r>
      <w:r>
        <w:rPr>
          <w:rFonts w:eastAsiaTheme="minorEastAsia"/>
          <w:i/>
          <w:vertAlign w:val="subscript"/>
        </w:rPr>
        <w:t>C</w:t>
      </w:r>
      <w:r>
        <w:rPr>
          <w:rFonts w:eastAsiaTheme="minorEastAsia"/>
          <w:i/>
        </w:rPr>
        <w:t>(s)</w:t>
      </w:r>
      <w:r>
        <w:rPr>
          <w:rFonts w:eastAsiaTheme="minorEastAsia"/>
        </w:rPr>
        <w:t xml:space="preserve"> can also be expressed as: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0E25D2" w:rsidRPr="00E97006" w:rsidRDefault="00BB4349" w:rsidP="00C55179">
            <w:pPr>
              <w:rPr>
                <w:rFonts w:eastAsiaTheme="minorEastAsia"/>
              </w:rPr>
            </w:pPr>
            <m:oMathPara>
              <m:oMath>
                <m:sSub>
                  <m:sSubPr>
                    <m:ctrlPr>
                      <w:rPr>
                        <w:rFonts w:ascii="Cambria Math" w:hAnsi="Cambria Math"/>
                        <w:i/>
                      </w:rPr>
                    </m:ctrlPr>
                  </m:sSubPr>
                  <m:e>
                    <m:r>
                      <w:rPr>
                        <w:rFonts w:ascii="Cambria Math" w:hAnsi="Cambria Math"/>
                      </w:rPr>
                      <m:t>G</m:t>
                    </m:r>
                  </m:e>
                  <m:sub>
                    <m:r>
                      <w:rPr>
                        <w:rFonts w:ascii="Cambria Math" w:hAnsi="Cambria Math"/>
                      </w:rPr>
                      <m:t>c</m:t>
                    </m:r>
                  </m:sub>
                </m:sSub>
                <m:d>
                  <m:dPr>
                    <m:ctrlPr>
                      <w:rPr>
                        <w:rFonts w:ascii="Cambria Math" w:hAnsi="Cambria Math"/>
                        <w:i/>
                      </w:rPr>
                    </m:ctrlPr>
                  </m:dPr>
                  <m:e>
                    <m:r>
                      <w:rPr>
                        <w:rFonts w:ascii="Cambria Math" w:hAnsi="Cambria Math"/>
                      </w:rPr>
                      <m:t>s</m:t>
                    </m:r>
                  </m:e>
                </m:d>
                <m:r>
                  <w:rPr>
                    <w:rFonts w:ascii="Cambria Math" w:hAnsi="Cambria Math"/>
                  </w:rPr>
                  <m:t xml:space="preserve">= </m:t>
                </m:r>
                <m:f>
                  <m:fPr>
                    <m:ctrlPr>
                      <w:rPr>
                        <w:rFonts w:ascii="Cambria Math" w:hAnsi="Cambria Math"/>
                        <w:i/>
                      </w:rPr>
                    </m:ctrlPr>
                  </m:fPr>
                  <m:num>
                    <m:r>
                      <w:rPr>
                        <w:rFonts w:ascii="Cambria Math" w:hAnsi="Cambria Math"/>
                      </w:rPr>
                      <m:t>M(s)</m:t>
                    </m:r>
                  </m:num>
                  <m:den>
                    <m:r>
                      <w:rPr>
                        <w:rFonts w:ascii="Cambria Math" w:hAnsi="Cambria Math"/>
                      </w:rPr>
                      <m:t>E(s)</m:t>
                    </m:r>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s+1)</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s+1</m:t>
                        </m:r>
                      </m:e>
                    </m:d>
                  </m:num>
                  <m:den>
                    <m:r>
                      <w:rPr>
                        <w:rFonts w:ascii="Cambria Math" w:hAnsi="Cambria Math"/>
                      </w:rPr>
                      <m:t xml:space="preserve">K[1- </m:t>
                    </m:r>
                    <m:sSup>
                      <m:sSupPr>
                        <m:ctrlPr>
                          <w:rPr>
                            <w:rFonts w:ascii="Cambria Math" w:hAnsi="Cambria Math"/>
                            <w:i/>
                          </w:rPr>
                        </m:ctrlPr>
                      </m:sSupPr>
                      <m:e>
                        <m:r>
                          <w:rPr>
                            <w:rFonts w:ascii="Cambria Math" w:hAnsi="Cambria Math"/>
                          </w:rPr>
                          <m:t>e</m:t>
                        </m:r>
                      </m:e>
                      <m:sup>
                        <m:r>
                          <w:rPr>
                            <w:rFonts w:ascii="Cambria Math" w:hAnsi="Cambria Math"/>
                          </w:rPr>
                          <m:t>-θs</m:t>
                        </m:r>
                      </m:sup>
                    </m:sSup>
                    <m:r>
                      <w:rPr>
                        <w:rFonts w:ascii="Cambria Math" w:hAnsi="Cambria Math"/>
                      </w:rPr>
                      <m:t>]</m:t>
                    </m:r>
                  </m:den>
                </m:f>
              </m:oMath>
            </m:oMathPara>
          </w:p>
        </w:tc>
        <w:tc>
          <w:tcPr>
            <w:tcW w:w="1000" w:type="pct"/>
            <w:vAlign w:val="center"/>
          </w:tcPr>
          <w:p w:rsidR="000E25D2" w:rsidRDefault="00FE4AFA" w:rsidP="00FE4AFA">
            <w:pPr>
              <w:jc w:val="right"/>
            </w:pPr>
            <w:r>
              <w:t>(10)</w:t>
            </w:r>
          </w:p>
        </w:tc>
      </w:tr>
    </w:tbl>
    <w:p w:rsidR="000E25D2" w:rsidRDefault="000E25D2" w:rsidP="003F0999">
      <w:pPr>
        <w:rPr>
          <w:rFonts w:eastAsiaTheme="minorEastAsia"/>
        </w:rPr>
      </w:pPr>
    </w:p>
    <w:p w:rsidR="007E087B" w:rsidRDefault="00691136" w:rsidP="003F0999">
      <w:pPr>
        <w:rPr>
          <w:rFonts w:eastAsiaTheme="minorEastAsia"/>
        </w:rPr>
      </w:pPr>
      <w:r>
        <w:rPr>
          <w:rFonts w:eastAsiaTheme="minorEastAsia"/>
        </w:rPr>
        <w:t xml:space="preserve">Noting that </w:t>
      </w:r>
      <w:r>
        <w:rPr>
          <w:rFonts w:eastAsiaTheme="minorEastAsia"/>
          <w:i/>
        </w:rPr>
        <w:t>M(s)</w:t>
      </w:r>
      <w:r>
        <w:rPr>
          <w:rFonts w:eastAsiaTheme="minorEastAsia"/>
        </w:rPr>
        <w:t xml:space="preserve"> = </w:t>
      </w:r>
      <w:r>
        <w:rPr>
          <w:rFonts w:eastAsiaTheme="minorEastAsia"/>
          <w:i/>
        </w:rPr>
        <w:t>G</w:t>
      </w:r>
      <w:r>
        <w:rPr>
          <w:rFonts w:eastAsiaTheme="minorEastAsia"/>
          <w:i/>
          <w:vertAlign w:val="subscript"/>
        </w:rPr>
        <w:t>C</w:t>
      </w:r>
      <w:r>
        <w:rPr>
          <w:rFonts w:eastAsiaTheme="minorEastAsia"/>
          <w:i/>
        </w:rPr>
        <w:t>(s)</w:t>
      </w:r>
      <w:r w:rsidR="00C55179">
        <w:rPr>
          <w:rFonts w:eastAsiaTheme="minorEastAsia"/>
        </w:rPr>
        <w:t xml:space="preserve"> (relating Figure (1) and Figure (2))</w:t>
      </w:r>
      <w:r>
        <w:rPr>
          <w:rFonts w:eastAsiaTheme="minorEastAsia"/>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0E25D2" w:rsidRPr="00E97006" w:rsidRDefault="00E97006" w:rsidP="00E97006">
            <w:pPr>
              <w:rPr>
                <w:rFonts w:eastAsiaTheme="minorEastAsia"/>
              </w:rPr>
            </w:pPr>
            <m:oMathPara>
              <m:oMath>
                <m:r>
                  <w:rPr>
                    <w:rFonts w:ascii="Cambria Math" w:hAnsi="Cambria Math"/>
                  </w:rPr>
                  <m:t>M</m:t>
                </m:r>
                <m:d>
                  <m:dPr>
                    <m:ctrlPr>
                      <w:rPr>
                        <w:rFonts w:ascii="Cambria Math" w:hAnsi="Cambria Math"/>
                        <w:i/>
                      </w:rPr>
                    </m:ctrlPr>
                  </m:dPr>
                  <m:e>
                    <m:r>
                      <w:rPr>
                        <w:rFonts w:ascii="Cambria Math" w:hAnsi="Cambria Math"/>
                      </w:rPr>
                      <m:t>s</m:t>
                    </m:r>
                  </m:e>
                </m:d>
                <m:r>
                  <w:rPr>
                    <w:rFonts w:ascii="Cambria Math" w:hAnsi="Cambria Math"/>
                  </w:rPr>
                  <m:t xml:space="preserve">= </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s+1)</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s+1</m:t>
                        </m:r>
                      </m:e>
                    </m:d>
                  </m:num>
                  <m:den>
                    <m:r>
                      <w:rPr>
                        <w:rFonts w:ascii="Cambria Math" w:hAnsi="Cambria Math"/>
                      </w:rPr>
                      <m:t>K</m:t>
                    </m:r>
                  </m:den>
                </m:f>
                <m:r>
                  <w:rPr>
                    <w:rFonts w:ascii="Cambria Math" w:hAnsi="Cambria Math"/>
                  </w:rPr>
                  <m:t>+ M(s)</m:t>
                </m:r>
                <m:sSup>
                  <m:sSupPr>
                    <m:ctrlPr>
                      <w:rPr>
                        <w:rFonts w:ascii="Cambria Math" w:hAnsi="Cambria Math"/>
                        <w:i/>
                      </w:rPr>
                    </m:ctrlPr>
                  </m:sSupPr>
                  <m:e>
                    <m:r>
                      <w:rPr>
                        <w:rFonts w:ascii="Cambria Math" w:hAnsi="Cambria Math"/>
                      </w:rPr>
                      <m:t>e</m:t>
                    </m:r>
                  </m:e>
                  <m:sup>
                    <m:r>
                      <w:rPr>
                        <w:rFonts w:ascii="Cambria Math" w:hAnsi="Cambria Math"/>
                      </w:rPr>
                      <m:t>-θs</m:t>
                    </m:r>
                  </m:sup>
                </m:sSup>
              </m:oMath>
            </m:oMathPara>
          </w:p>
        </w:tc>
        <w:tc>
          <w:tcPr>
            <w:tcW w:w="1000" w:type="pct"/>
            <w:vAlign w:val="center"/>
          </w:tcPr>
          <w:p w:rsidR="000E25D2" w:rsidRDefault="00FE4AFA" w:rsidP="00FE4AFA">
            <w:pPr>
              <w:jc w:val="right"/>
            </w:pPr>
            <w:r>
              <w:t>(11)</w:t>
            </w:r>
          </w:p>
        </w:tc>
      </w:tr>
    </w:tbl>
    <w:p w:rsidR="000E25D2" w:rsidRDefault="000E25D2" w:rsidP="003F0999">
      <w:pPr>
        <w:rPr>
          <w:rFonts w:eastAsiaTheme="minorEastAsia"/>
        </w:rPr>
      </w:pPr>
    </w:p>
    <w:p w:rsidR="00805405" w:rsidRDefault="00D272C9" w:rsidP="00D272C9">
      <w:pPr>
        <w:rPr>
          <w:rFonts w:eastAsiaTheme="minorEastAsia"/>
        </w:rPr>
      </w:pPr>
      <w:r>
        <w:t xml:space="preserve">A commonly used truncated series expansion of the exponential function </w:t>
      </w:r>
      <m:oMath>
        <m:sSup>
          <m:sSupPr>
            <m:ctrlPr>
              <w:rPr>
                <w:rFonts w:ascii="Cambria Math" w:hAnsi="Cambria Math"/>
                <w:i/>
              </w:rPr>
            </m:ctrlPr>
          </m:sSupPr>
          <m:e>
            <m:r>
              <w:rPr>
                <w:rFonts w:ascii="Cambria Math" w:hAnsi="Cambria Math"/>
              </w:rPr>
              <m:t>e</m:t>
            </m:r>
          </m:e>
          <m:sup>
            <m:r>
              <w:rPr>
                <w:rFonts w:ascii="Cambria Math" w:hAnsi="Cambria Math"/>
              </w:rPr>
              <m:t>θs</m:t>
            </m:r>
          </m:sup>
        </m:sSup>
        <m:r>
          <w:rPr>
            <w:rFonts w:ascii="Cambria Math" w:hAnsi="Cambria Math"/>
          </w:rPr>
          <m:t>≅1- θs</m:t>
        </m:r>
      </m:oMath>
      <w:r>
        <w:rPr>
          <w:rFonts w:eastAsiaTheme="minorEastAsia"/>
        </w:rPr>
        <w:t xml:space="preserve"> is used to derive the PID algorithm. Substituting this into</w:t>
      </w:r>
      <w:r w:rsidR="00C55179">
        <w:rPr>
          <w:rFonts w:eastAsiaTheme="minorEastAsia"/>
        </w:rPr>
        <w:t xml:space="preserve"> </w:t>
      </w:r>
      <w:r w:rsidR="00571FF0">
        <w:rPr>
          <w:rFonts w:eastAsiaTheme="minorEastAsia"/>
        </w:rPr>
        <w:t xml:space="preserve">Equation </w:t>
      </w:r>
      <w:r w:rsidR="00C55179">
        <w:rPr>
          <w:rFonts w:eastAsiaTheme="minorEastAsia"/>
        </w:rPr>
        <w:t>(10)</w:t>
      </w:r>
      <w:r w:rsidR="00571FF0">
        <w:rPr>
          <w:rFonts w:eastAsiaTheme="minorEastAsia"/>
        </w:rPr>
        <w:t xml:space="preserve"> yields</w:t>
      </w:r>
      <w:r w:rsidR="00C55179">
        <w:rPr>
          <w:rFonts w:eastAsiaTheme="minorEastAsia"/>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8813"/>
        <w:gridCol w:w="1102"/>
      </w:tblGrid>
      <w:tr w:rsidR="000E25D2" w:rsidTr="00153BFA">
        <w:tc>
          <w:tcPr>
            <w:tcW w:w="500" w:type="pct"/>
            <w:vAlign w:val="center"/>
          </w:tcPr>
          <w:p w:rsidR="000E25D2" w:rsidRDefault="000E25D2" w:rsidP="001B5A3F">
            <w:pPr>
              <w:jc w:val="center"/>
            </w:pPr>
          </w:p>
        </w:tc>
        <w:tc>
          <w:tcPr>
            <w:tcW w:w="4000" w:type="pct"/>
            <w:vAlign w:val="center"/>
          </w:tcPr>
          <w:p w:rsidR="000E25D2" w:rsidRPr="00E97006" w:rsidRDefault="00BB4349" w:rsidP="00E97006">
            <w:pPr>
              <w:rPr>
                <w:rFonts w:eastAsiaTheme="minorEastAsia"/>
              </w:rPr>
            </w:pPr>
            <m:oMathPara>
              <m:oMath>
                <m:sSub>
                  <m:sSubPr>
                    <m:ctrlPr>
                      <w:rPr>
                        <w:rFonts w:ascii="Cambria Math" w:hAnsi="Cambria Math"/>
                        <w:i/>
                      </w:rPr>
                    </m:ctrlPr>
                  </m:sSubPr>
                  <m:e>
                    <m:r>
                      <w:rPr>
                        <w:rFonts w:ascii="Cambria Math" w:hAnsi="Cambria Math"/>
                      </w:rPr>
                      <m:t>G</m:t>
                    </m:r>
                  </m:e>
                  <m:sub>
                    <m:r>
                      <w:rPr>
                        <w:rFonts w:ascii="Cambria Math" w:hAnsi="Cambria Math"/>
                      </w:rPr>
                      <m:t>c</m:t>
                    </m:r>
                  </m:sub>
                </m:sSub>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s+1)</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s+1</m:t>
                        </m:r>
                      </m:e>
                    </m:d>
                  </m:num>
                  <m:den>
                    <m:r>
                      <w:rPr>
                        <w:rFonts w:ascii="Cambria Math" w:hAnsi="Cambria Math"/>
                      </w:rPr>
                      <m:t>K[1-(1- θs)]</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Kθs</m:t>
                    </m:r>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sSub>
                  <m:sSubPr>
                    <m:ctrlPr>
                      <w:rPr>
                        <w:rFonts w:ascii="Cambria Math" w:hAnsi="Cambria Math"/>
                        <w:i/>
                      </w:rPr>
                    </m:ctrlPr>
                  </m:sSubPr>
                  <m:e>
                    <m:r>
                      <w:rPr>
                        <w:rFonts w:ascii="Cambria Math" w:hAnsi="Cambria Math"/>
                      </w:rPr>
                      <m:t>τ</m:t>
                    </m:r>
                  </m:e>
                  <m:sub>
                    <m:r>
                      <w:rPr>
                        <w:rFonts w:ascii="Cambria Math" w:hAnsi="Cambria Math"/>
                      </w:rPr>
                      <m:t>2</m:t>
                    </m:r>
                  </m:sub>
                </m:sSub>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e>
                </m:d>
                <m:r>
                  <w:rPr>
                    <w:rFonts w:ascii="Cambria Math" w:hAnsi="Cambria Math"/>
                  </w:rPr>
                  <m:t xml:space="preserve">s+1] </m:t>
                </m:r>
              </m:oMath>
            </m:oMathPara>
          </w:p>
        </w:tc>
        <w:tc>
          <w:tcPr>
            <w:tcW w:w="1000" w:type="pct"/>
            <w:vAlign w:val="center"/>
          </w:tcPr>
          <w:p w:rsidR="000E25D2" w:rsidRDefault="00FE4AFA" w:rsidP="00E97006">
            <w:pPr>
              <w:jc w:val="right"/>
            </w:pPr>
            <w:r>
              <w:t>(12)</w:t>
            </w:r>
          </w:p>
        </w:tc>
      </w:tr>
    </w:tbl>
    <w:p w:rsidR="000E25D2" w:rsidRDefault="000E25D2" w:rsidP="00D272C9">
      <w:pPr>
        <w:rPr>
          <w:rFonts w:eastAsiaTheme="minorEastAsia"/>
        </w:rPr>
      </w:pPr>
    </w:p>
    <w:p w:rsidR="00805405" w:rsidRDefault="008E4AEA" w:rsidP="00D272C9">
      <w:pPr>
        <w:rPr>
          <w:rFonts w:eastAsiaTheme="minorEastAsia"/>
        </w:rPr>
      </w:pPr>
      <w:r>
        <w:rPr>
          <w:rFonts w:eastAsiaTheme="minorEastAsia"/>
        </w:rPr>
        <w:t xml:space="preserve">Multiplying the numerator and denominator </w:t>
      </w:r>
      <w:proofErr w:type="gramStart"/>
      <w:r>
        <w:rPr>
          <w:rFonts w:eastAsiaTheme="minorEastAsia"/>
        </w:rPr>
        <w:t xml:space="preserve">by </w:t>
      </w:r>
      <w:proofErr w:type="gramEnd"/>
      <m:oMath>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e>
        </m:d>
        <m:r>
          <w:rPr>
            <w:rFonts w:ascii="Cambria Math" w:hAnsi="Cambria Math"/>
          </w:rPr>
          <m:t>s</m:t>
        </m:r>
      </m:oMath>
      <w:r>
        <w:rPr>
          <w:rFonts w:eastAsiaTheme="minorEastAsia"/>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6610"/>
        <w:gridCol w:w="2203"/>
      </w:tblGrid>
      <w:tr w:rsidR="000E25D2" w:rsidTr="00153BFA">
        <w:tc>
          <w:tcPr>
            <w:tcW w:w="1000" w:type="pct"/>
            <w:vAlign w:val="center"/>
          </w:tcPr>
          <w:p w:rsidR="000E25D2" w:rsidRDefault="000E25D2" w:rsidP="001B5A3F">
            <w:pPr>
              <w:jc w:val="center"/>
            </w:pPr>
          </w:p>
        </w:tc>
        <w:tc>
          <w:tcPr>
            <w:tcW w:w="3000" w:type="pct"/>
            <w:vAlign w:val="center"/>
          </w:tcPr>
          <w:p w:rsidR="000E25D2" w:rsidRPr="00E97006" w:rsidRDefault="00BB4349" w:rsidP="00E97006">
            <w:pPr>
              <w:rPr>
                <w:rFonts w:eastAsiaTheme="minorEastAsia"/>
              </w:rPr>
            </w:pPr>
            <m:oMathPara>
              <m:oMath>
                <m:sSub>
                  <m:sSubPr>
                    <m:ctrlPr>
                      <w:rPr>
                        <w:rFonts w:ascii="Cambria Math" w:hAnsi="Cambria Math"/>
                        <w:i/>
                      </w:rPr>
                    </m:ctrlPr>
                  </m:sSubPr>
                  <m:e>
                    <m:r>
                      <w:rPr>
                        <w:rFonts w:ascii="Cambria Math" w:hAnsi="Cambria Math"/>
                      </w:rPr>
                      <m:t>G</m:t>
                    </m:r>
                  </m:e>
                  <m:sub>
                    <m:r>
                      <w:rPr>
                        <w:rFonts w:ascii="Cambria Math" w:hAnsi="Cambria Math"/>
                      </w:rPr>
                      <m:t>c</m:t>
                    </m:r>
                  </m:sub>
                </m:sSub>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e>
                    </m:d>
                  </m:num>
                  <m:den>
                    <m:r>
                      <w:rPr>
                        <w:rFonts w:ascii="Cambria Math" w:hAnsi="Cambria Math"/>
                      </w:rPr>
                      <m:t>Kθ</m:t>
                    </m:r>
                  </m:den>
                </m:f>
                <m:d>
                  <m:dPr>
                    <m:begChr m:val="["/>
                    <m:endChr m:val="]"/>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τ</m:t>
                            </m:r>
                          </m:e>
                          <m:sub>
                            <m:r>
                              <w:rPr>
                                <w:rFonts w:ascii="Cambria Math" w:hAnsi="Cambria Math"/>
                              </w:rPr>
                              <m:t>1</m:t>
                            </m:r>
                          </m:sub>
                        </m:sSub>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m:t>
                        </m:r>
                      </m:num>
                      <m:den>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den>
                    </m:f>
                  </m:e>
                </m:d>
              </m:oMath>
            </m:oMathPara>
          </w:p>
        </w:tc>
        <w:tc>
          <w:tcPr>
            <w:tcW w:w="1000" w:type="pct"/>
            <w:vAlign w:val="center"/>
          </w:tcPr>
          <w:p w:rsidR="000E25D2" w:rsidRDefault="00FE4AFA" w:rsidP="00FE4AFA">
            <w:pPr>
              <w:jc w:val="right"/>
            </w:pPr>
            <w:r>
              <w:t>(13)</w:t>
            </w:r>
          </w:p>
        </w:tc>
      </w:tr>
    </w:tbl>
    <w:p w:rsidR="000E25D2" w:rsidRPr="00805405" w:rsidRDefault="000E25D2" w:rsidP="00D272C9">
      <w:pPr>
        <w:rPr>
          <w:rFonts w:eastAsiaTheme="minorEastAsia"/>
        </w:rPr>
      </w:pPr>
    </w:p>
    <w:p w:rsidR="008C7EC1" w:rsidRDefault="008C7EC1" w:rsidP="003F0999">
      <w:pPr>
        <w:rPr>
          <w:rFonts w:eastAsiaTheme="minorEastAsia"/>
        </w:rPr>
      </w:pPr>
      <w:proofErr w:type="gramStart"/>
      <w:r>
        <w:rPr>
          <w:rFonts w:eastAsiaTheme="minorEastAsia"/>
        </w:rPr>
        <w:lastRenderedPageBreak/>
        <w:t>where</w:t>
      </w:r>
      <w:proofErr w:type="gramEnd"/>
      <w:r>
        <w:rPr>
          <w:rFonts w:eastAsiaTheme="minorEastAsia"/>
        </w:rPr>
        <w:t xml:space="preserve"> </w:t>
      </w:r>
    </w:p>
    <w:p w:rsidR="00BE661A" w:rsidRDefault="00BE661A" w:rsidP="003F0999">
      <w:pPr>
        <w:rPr>
          <w:rFonts w:eastAsiaTheme="minorEastAsia"/>
        </w:rPr>
      </w:pPr>
    </w:p>
    <w:tbl>
      <w:tblPr>
        <w:tblStyle w:val="TableGrid"/>
        <w:tblW w:w="0" w:type="auto"/>
        <w:jc w:val="center"/>
        <w:tblLook w:val="04A0" w:firstRow="1" w:lastRow="0" w:firstColumn="1" w:lastColumn="0" w:noHBand="0" w:noVBand="1"/>
      </w:tblPr>
      <w:tblGrid>
        <w:gridCol w:w="2394"/>
        <w:gridCol w:w="2394"/>
        <w:gridCol w:w="2394"/>
      </w:tblGrid>
      <w:tr w:rsidR="0026415C" w:rsidTr="0026415C">
        <w:trPr>
          <w:jc w:val="center"/>
        </w:trPr>
        <w:tc>
          <w:tcPr>
            <w:tcW w:w="2394" w:type="dxa"/>
          </w:tcPr>
          <w:p w:rsidR="0026415C" w:rsidRPr="00D60BA0" w:rsidRDefault="00BB4349" w:rsidP="001B5A3F">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K</m:t>
                    </m:r>
                  </m:e>
                  <m:sub>
                    <m:r>
                      <m:rPr>
                        <m:sty m:val="bi"/>
                      </m:rPr>
                      <w:rPr>
                        <w:rFonts w:ascii="Cambria Math" w:eastAsiaTheme="minorEastAsia" w:hAnsi="Cambria Math"/>
                      </w:rPr>
                      <m:t>c</m:t>
                    </m:r>
                  </m:sub>
                </m:sSub>
              </m:oMath>
            </m:oMathPara>
          </w:p>
        </w:tc>
        <w:tc>
          <w:tcPr>
            <w:tcW w:w="2394" w:type="dxa"/>
          </w:tcPr>
          <w:p w:rsidR="0026415C" w:rsidRPr="00D60BA0" w:rsidRDefault="00BB4349" w:rsidP="001B5A3F">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τ</m:t>
                    </m:r>
                  </m:e>
                  <m:sub>
                    <m:r>
                      <m:rPr>
                        <m:sty m:val="bi"/>
                      </m:rPr>
                      <w:rPr>
                        <w:rFonts w:ascii="Cambria Math" w:eastAsiaTheme="minorEastAsia" w:hAnsi="Cambria Math"/>
                      </w:rPr>
                      <m:t>i</m:t>
                    </m:r>
                  </m:sub>
                </m:sSub>
              </m:oMath>
            </m:oMathPara>
          </w:p>
        </w:tc>
        <w:tc>
          <w:tcPr>
            <w:tcW w:w="2394" w:type="dxa"/>
          </w:tcPr>
          <w:p w:rsidR="0026415C" w:rsidRPr="00D60BA0" w:rsidRDefault="00BB4349" w:rsidP="001B5A3F">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τ</m:t>
                    </m:r>
                  </m:e>
                  <m:sub>
                    <m:r>
                      <m:rPr>
                        <m:sty m:val="bi"/>
                      </m:rPr>
                      <w:rPr>
                        <w:rFonts w:ascii="Cambria Math" w:eastAsiaTheme="minorEastAsia" w:hAnsi="Cambria Math"/>
                      </w:rPr>
                      <m:t>r</m:t>
                    </m:r>
                  </m:sub>
                </m:sSub>
              </m:oMath>
            </m:oMathPara>
          </w:p>
        </w:tc>
      </w:tr>
      <w:tr w:rsidR="0026415C" w:rsidTr="0026415C">
        <w:trPr>
          <w:jc w:val="center"/>
        </w:trPr>
        <w:tc>
          <w:tcPr>
            <w:tcW w:w="2394" w:type="dxa"/>
          </w:tcPr>
          <w:p w:rsidR="0026415C" w:rsidRDefault="00BB4349" w:rsidP="001B5A3F">
            <m:oMathPara>
              <m:oMath>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e>
                </m:d>
                <m:r>
                  <w:rPr>
                    <w:rFonts w:ascii="Cambria Math" w:hAnsi="Cambria Math"/>
                  </w:rPr>
                  <m:t>/ Kθ</m:t>
                </m:r>
              </m:oMath>
            </m:oMathPara>
          </w:p>
        </w:tc>
        <w:tc>
          <w:tcPr>
            <w:tcW w:w="2394" w:type="dxa"/>
          </w:tcPr>
          <w:p w:rsidR="0026415C" w:rsidRDefault="00BB4349" w:rsidP="001B5A3F">
            <m:oMathPara>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m:oMathPara>
          </w:p>
        </w:tc>
        <w:tc>
          <w:tcPr>
            <w:tcW w:w="2394" w:type="dxa"/>
          </w:tcPr>
          <w:p w:rsidR="0026415C" w:rsidRDefault="00BB4349" w:rsidP="0055579B">
            <w:pPr>
              <w:keepNext/>
            </w:pPr>
            <m:oMathPara>
              <m:oMath>
                <m:sSub>
                  <m:sSubPr>
                    <m:ctrlPr>
                      <w:rPr>
                        <w:rFonts w:ascii="Cambria Math" w:hAnsi="Cambria Math"/>
                        <w:i/>
                      </w:rPr>
                    </m:ctrlPr>
                  </m:sSubPr>
                  <m:e>
                    <m:r>
                      <w:rPr>
                        <w:rFonts w:ascii="Cambria Math" w:hAnsi="Cambria Math"/>
                      </w:rPr>
                      <m:t>τ</m:t>
                    </m:r>
                  </m:e>
                  <m:sub>
                    <m:r>
                      <w:rPr>
                        <w:rFonts w:ascii="Cambria Math" w:hAnsi="Cambria Math"/>
                      </w:rPr>
                      <m:t>1</m:t>
                    </m:r>
                  </m:sub>
                </m:sSub>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oMath>
            </m:oMathPara>
          </w:p>
        </w:tc>
      </w:tr>
    </w:tbl>
    <w:p w:rsidR="00AA1045" w:rsidRDefault="0055579B" w:rsidP="0055579B">
      <w:pPr>
        <w:pStyle w:val="Caption"/>
        <w:jc w:val="center"/>
      </w:pPr>
      <w:r>
        <w:t xml:space="preserve">Table </w:t>
      </w:r>
      <w:r w:rsidR="00BB4349">
        <w:fldChar w:fldCharType="begin"/>
      </w:r>
      <w:r w:rsidR="00BB4349">
        <w:instrText xml:space="preserve"> SEQ Table \* ARABIC </w:instrText>
      </w:r>
      <w:r w:rsidR="00BB4349">
        <w:fldChar w:fldCharType="separate"/>
      </w:r>
      <w:r w:rsidR="00951748">
        <w:rPr>
          <w:noProof/>
        </w:rPr>
        <w:t>1</w:t>
      </w:r>
      <w:r w:rsidR="00BB4349">
        <w:rPr>
          <w:noProof/>
        </w:rPr>
        <w:fldChar w:fldCharType="end"/>
      </w:r>
      <w:r>
        <w:t>: Natural PID Parameters</w:t>
      </w:r>
    </w:p>
    <w:p w:rsidR="0026415C" w:rsidRDefault="0026415C" w:rsidP="00AA1045">
      <w:r>
        <w:rPr>
          <w:rFonts w:eastAsiaTheme="minorEastAsia"/>
        </w:rPr>
        <w:t>The generalized form of controller is seen in (14).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5746"/>
        <w:gridCol w:w="1915"/>
      </w:tblGrid>
      <w:tr w:rsidR="0026415C" w:rsidTr="001B5A3F">
        <w:tc>
          <w:tcPr>
            <w:tcW w:w="1915" w:type="dxa"/>
            <w:vAlign w:val="center"/>
          </w:tcPr>
          <w:p w:rsidR="0026415C" w:rsidRDefault="0026415C" w:rsidP="001B5A3F">
            <w:pPr>
              <w:jc w:val="center"/>
            </w:pPr>
          </w:p>
        </w:tc>
        <w:tc>
          <w:tcPr>
            <w:tcW w:w="5746" w:type="dxa"/>
            <w:vAlign w:val="center"/>
          </w:tcPr>
          <w:p w:rsidR="0026415C" w:rsidRPr="0026415C" w:rsidRDefault="0026415C" w:rsidP="001B5A3F">
            <w:pPr>
              <w:rPr>
                <w:rFonts w:eastAsiaTheme="minorEastAsia"/>
              </w:rPr>
            </w:pPr>
          </w:p>
          <w:p w:rsidR="0026415C" w:rsidRPr="00E97006" w:rsidRDefault="00BB4349" w:rsidP="001B5A3F">
            <w:pPr>
              <w:rPr>
                <w:rFonts w:eastAsiaTheme="minorEastAsia"/>
              </w:rPr>
            </w:pPr>
            <m:oMathPara>
              <m:oMath>
                <m:sSub>
                  <m:sSubPr>
                    <m:ctrlPr>
                      <w:rPr>
                        <w:rFonts w:ascii="Cambria Math" w:hAnsi="Cambria Math"/>
                        <w:i/>
                      </w:rPr>
                    </m:ctrlPr>
                  </m:sSubPr>
                  <m:e>
                    <m:r>
                      <w:rPr>
                        <w:rFonts w:ascii="Cambria Math" w:hAnsi="Cambria Math"/>
                      </w:rPr>
                      <m:t>G</m:t>
                    </m:r>
                  </m:e>
                  <m:sub>
                    <m:r>
                      <w:rPr>
                        <w:rFonts w:ascii="Cambria Math" w:hAnsi="Cambria Math"/>
                      </w:rPr>
                      <m:t>c</m:t>
                    </m:r>
                  </m:sub>
                </m:sSub>
                <m:d>
                  <m:dPr>
                    <m:ctrlPr>
                      <w:rPr>
                        <w:rFonts w:ascii="Cambria Math" w:hAnsi="Cambria Math"/>
                        <w:i/>
                      </w:rPr>
                    </m:ctrlPr>
                  </m:dPr>
                  <m:e>
                    <m:r>
                      <w:rPr>
                        <w:rFonts w:ascii="Cambria Math" w:hAnsi="Cambria Math"/>
                      </w:rPr>
                      <m:t>s</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c</m:t>
                    </m:r>
                  </m:sub>
                </m:sSub>
                <m:d>
                  <m:dPr>
                    <m:begChr m:val="["/>
                    <m:endChr m:val="]"/>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s</m:t>
                        </m:r>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r</m:t>
                        </m:r>
                      </m:sub>
                    </m:sSub>
                    <m:r>
                      <w:rPr>
                        <w:rFonts w:ascii="Cambria Math" w:hAnsi="Cambria Math"/>
                      </w:rPr>
                      <m:t>s</m:t>
                    </m:r>
                  </m:e>
                </m:d>
              </m:oMath>
            </m:oMathPara>
          </w:p>
        </w:tc>
        <w:tc>
          <w:tcPr>
            <w:tcW w:w="1915" w:type="dxa"/>
            <w:vAlign w:val="center"/>
          </w:tcPr>
          <w:p w:rsidR="0026415C" w:rsidRDefault="0026415C" w:rsidP="001B5A3F">
            <w:pPr>
              <w:jc w:val="right"/>
            </w:pPr>
            <w:r>
              <w:t>(14)</w:t>
            </w:r>
          </w:p>
        </w:tc>
      </w:tr>
    </w:tbl>
    <w:p w:rsidR="0026415C" w:rsidRDefault="0026415C" w:rsidP="00AA1045"/>
    <w:p w:rsidR="00AA1045" w:rsidRDefault="00AA1045" w:rsidP="00AA1045">
      <w:r>
        <w:t>Pemberton states the relationship between reset time and rate time has a reoccurrence of the value 0.25, suggesting the possibility that for many applications the rate time might be arbitrarily set at one-fourth the reset time. The Zeigler-Nichols Ultimate Period (closed loop) formulae for PID, PI and modi</w:t>
      </w:r>
      <w:r w:rsidR="0026415C">
        <w:t>fied PID are outlined in Table 2</w:t>
      </w:r>
      <w:r>
        <w:t xml:space="preserve">. </w:t>
      </w:r>
    </w:p>
    <w:tbl>
      <w:tblPr>
        <w:tblStyle w:val="TableGrid"/>
        <w:tblW w:w="0" w:type="auto"/>
        <w:tblLook w:val="04A0" w:firstRow="1" w:lastRow="0" w:firstColumn="1" w:lastColumn="0" w:noHBand="0" w:noVBand="1"/>
      </w:tblPr>
      <w:tblGrid>
        <w:gridCol w:w="2394"/>
        <w:gridCol w:w="2394"/>
        <w:gridCol w:w="2394"/>
        <w:gridCol w:w="2394"/>
      </w:tblGrid>
      <w:tr w:rsidR="00AA1045" w:rsidTr="001B5A3F">
        <w:tc>
          <w:tcPr>
            <w:tcW w:w="2394" w:type="dxa"/>
          </w:tcPr>
          <w:p w:rsidR="00AA1045" w:rsidRDefault="00AA1045" w:rsidP="001B5A3F"/>
        </w:tc>
        <w:tc>
          <w:tcPr>
            <w:tcW w:w="2394" w:type="dxa"/>
          </w:tcPr>
          <w:p w:rsidR="00AA1045" w:rsidRPr="00D60BA0" w:rsidRDefault="00BB4349" w:rsidP="001B5A3F">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K</m:t>
                    </m:r>
                  </m:e>
                  <m:sub>
                    <m:r>
                      <m:rPr>
                        <m:sty m:val="bi"/>
                      </m:rPr>
                      <w:rPr>
                        <w:rFonts w:ascii="Cambria Math" w:eastAsiaTheme="minorEastAsia" w:hAnsi="Cambria Math"/>
                      </w:rPr>
                      <m:t>c</m:t>
                    </m:r>
                  </m:sub>
                </m:sSub>
              </m:oMath>
            </m:oMathPara>
          </w:p>
        </w:tc>
        <w:tc>
          <w:tcPr>
            <w:tcW w:w="2394" w:type="dxa"/>
          </w:tcPr>
          <w:p w:rsidR="00AA1045" w:rsidRPr="00D60BA0" w:rsidRDefault="00BB4349" w:rsidP="001B5A3F">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τ</m:t>
                    </m:r>
                  </m:e>
                  <m:sub>
                    <m:r>
                      <m:rPr>
                        <m:sty m:val="bi"/>
                      </m:rPr>
                      <w:rPr>
                        <w:rFonts w:ascii="Cambria Math" w:eastAsiaTheme="minorEastAsia" w:hAnsi="Cambria Math"/>
                      </w:rPr>
                      <m:t>i</m:t>
                    </m:r>
                  </m:sub>
                </m:sSub>
              </m:oMath>
            </m:oMathPara>
          </w:p>
        </w:tc>
        <w:tc>
          <w:tcPr>
            <w:tcW w:w="2394" w:type="dxa"/>
          </w:tcPr>
          <w:p w:rsidR="00AA1045" w:rsidRPr="00D60BA0" w:rsidRDefault="00BB4349" w:rsidP="001B5A3F">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τ</m:t>
                    </m:r>
                  </m:e>
                  <m:sub>
                    <m:r>
                      <m:rPr>
                        <m:sty m:val="bi"/>
                      </m:rPr>
                      <w:rPr>
                        <w:rFonts w:ascii="Cambria Math" w:eastAsiaTheme="minorEastAsia" w:hAnsi="Cambria Math"/>
                      </w:rPr>
                      <m:t>r</m:t>
                    </m:r>
                  </m:sub>
                </m:sSub>
              </m:oMath>
            </m:oMathPara>
          </w:p>
        </w:tc>
      </w:tr>
      <w:tr w:rsidR="00AA1045" w:rsidTr="001B5A3F">
        <w:tc>
          <w:tcPr>
            <w:tcW w:w="2394" w:type="dxa"/>
          </w:tcPr>
          <w:p w:rsidR="00AA1045" w:rsidRPr="00D60BA0" w:rsidRDefault="00AA1045" w:rsidP="001B5A3F">
            <w:pPr>
              <w:rPr>
                <w:b/>
              </w:rPr>
            </w:pPr>
            <w:r w:rsidRPr="00D60BA0">
              <w:rPr>
                <w:b/>
              </w:rPr>
              <w:t>Z-N PID</w:t>
            </w:r>
          </w:p>
        </w:tc>
        <w:tc>
          <w:tcPr>
            <w:tcW w:w="2394" w:type="dxa"/>
          </w:tcPr>
          <w:p w:rsidR="00AA1045" w:rsidRDefault="00BB4349" w:rsidP="001B5A3F">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u</m:t>
                    </m:r>
                  </m:sub>
                </m:sSub>
                <m:r>
                  <w:rPr>
                    <w:rFonts w:ascii="Cambria Math" w:eastAsiaTheme="minorEastAsia" w:hAnsi="Cambria Math"/>
                  </w:rPr>
                  <m:t>/1.7</m:t>
                </m:r>
              </m:oMath>
            </m:oMathPara>
          </w:p>
        </w:tc>
        <w:tc>
          <w:tcPr>
            <w:tcW w:w="2394" w:type="dxa"/>
          </w:tcPr>
          <w:p w:rsidR="00AA1045" w:rsidRDefault="00BB4349" w:rsidP="001B5A3F">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r>
                  <w:rPr>
                    <w:rFonts w:ascii="Cambria Math" w:eastAsiaTheme="minorEastAsia" w:hAnsi="Cambria Math"/>
                  </w:rPr>
                  <m:t>/2</m:t>
                </m:r>
              </m:oMath>
            </m:oMathPara>
          </w:p>
        </w:tc>
        <w:tc>
          <w:tcPr>
            <w:tcW w:w="2394" w:type="dxa"/>
          </w:tcPr>
          <w:p w:rsidR="00AA1045" w:rsidRDefault="00BB4349" w:rsidP="001B5A3F">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r>
                  <w:rPr>
                    <w:rFonts w:ascii="Cambria Math" w:eastAsiaTheme="minorEastAsia" w:hAnsi="Cambria Math"/>
                  </w:rPr>
                  <m:t>/8</m:t>
                </m:r>
              </m:oMath>
            </m:oMathPara>
          </w:p>
        </w:tc>
      </w:tr>
      <w:tr w:rsidR="00AA1045" w:rsidTr="001B5A3F">
        <w:tc>
          <w:tcPr>
            <w:tcW w:w="2394" w:type="dxa"/>
          </w:tcPr>
          <w:p w:rsidR="00AA1045" w:rsidRPr="00D60BA0" w:rsidRDefault="00AA1045" w:rsidP="001B5A3F">
            <w:pPr>
              <w:rPr>
                <w:b/>
              </w:rPr>
            </w:pPr>
            <w:r w:rsidRPr="00D60BA0">
              <w:rPr>
                <w:b/>
              </w:rPr>
              <w:t>Z-N PI</w:t>
            </w:r>
          </w:p>
        </w:tc>
        <w:tc>
          <w:tcPr>
            <w:tcW w:w="2394" w:type="dxa"/>
          </w:tcPr>
          <w:p w:rsidR="00AA1045" w:rsidRDefault="00BB4349" w:rsidP="001B5A3F">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u</m:t>
                    </m:r>
                  </m:sub>
                </m:sSub>
                <m:r>
                  <w:rPr>
                    <w:rFonts w:ascii="Cambria Math" w:eastAsiaTheme="minorEastAsia" w:hAnsi="Cambria Math"/>
                  </w:rPr>
                  <m:t>/2.2</m:t>
                </m:r>
              </m:oMath>
            </m:oMathPara>
          </w:p>
        </w:tc>
        <w:tc>
          <w:tcPr>
            <w:tcW w:w="2394" w:type="dxa"/>
          </w:tcPr>
          <w:p w:rsidR="00AA1045" w:rsidRDefault="00BB4349" w:rsidP="001B5A3F">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r>
                  <w:rPr>
                    <w:rFonts w:ascii="Cambria Math" w:eastAsiaTheme="minorEastAsia" w:hAnsi="Cambria Math"/>
                  </w:rPr>
                  <m:t>/1.2</m:t>
                </m:r>
              </m:oMath>
            </m:oMathPara>
          </w:p>
        </w:tc>
        <w:tc>
          <w:tcPr>
            <w:tcW w:w="2394" w:type="dxa"/>
          </w:tcPr>
          <w:p w:rsidR="00AA1045" w:rsidRDefault="00AA1045" w:rsidP="001B5A3F"/>
        </w:tc>
      </w:tr>
      <w:tr w:rsidR="00AA1045" w:rsidTr="001B5A3F">
        <w:tc>
          <w:tcPr>
            <w:tcW w:w="2394" w:type="dxa"/>
          </w:tcPr>
          <w:p w:rsidR="00AA1045" w:rsidRPr="00D60BA0" w:rsidRDefault="00AA1045" w:rsidP="001B5A3F">
            <w:pPr>
              <w:rPr>
                <w:b/>
              </w:rPr>
            </w:pPr>
            <w:r w:rsidRPr="00D60BA0">
              <w:rPr>
                <w:b/>
              </w:rPr>
              <w:t>Modified Z-N PID</w:t>
            </w:r>
          </w:p>
        </w:tc>
        <w:tc>
          <w:tcPr>
            <w:tcW w:w="2394" w:type="dxa"/>
          </w:tcPr>
          <w:p w:rsidR="00AA1045" w:rsidRDefault="00BB4349" w:rsidP="001B5A3F">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u</m:t>
                    </m:r>
                  </m:sub>
                </m:sSub>
                <m:r>
                  <w:rPr>
                    <w:rFonts w:ascii="Cambria Math" w:eastAsiaTheme="minorEastAsia" w:hAnsi="Cambria Math"/>
                  </w:rPr>
                  <m:t>/2.2</m:t>
                </m:r>
              </m:oMath>
            </m:oMathPara>
          </w:p>
        </w:tc>
        <w:tc>
          <w:tcPr>
            <w:tcW w:w="2394" w:type="dxa"/>
          </w:tcPr>
          <w:p w:rsidR="00AA1045" w:rsidRDefault="00BB4349" w:rsidP="001B5A3F">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r>
                  <w:rPr>
                    <w:rFonts w:ascii="Cambria Math" w:eastAsiaTheme="minorEastAsia" w:hAnsi="Cambria Math"/>
                  </w:rPr>
                  <m:t>/1.2</m:t>
                </m:r>
              </m:oMath>
            </m:oMathPara>
          </w:p>
        </w:tc>
        <w:tc>
          <w:tcPr>
            <w:tcW w:w="2394" w:type="dxa"/>
          </w:tcPr>
          <w:p w:rsidR="00AA1045" w:rsidRDefault="00BB4349" w:rsidP="0055579B">
            <w:pPr>
              <w:keepNext/>
            </w:pPr>
            <m:oMathPara>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i</m:t>
                    </m:r>
                  </m:sub>
                </m:sSub>
                <m:r>
                  <w:rPr>
                    <w:rFonts w:ascii="Cambria Math" w:eastAsiaTheme="minorEastAsia" w:hAnsi="Cambria Math"/>
                  </w:rPr>
                  <m:t>/4</m:t>
                </m:r>
              </m:oMath>
            </m:oMathPara>
          </w:p>
        </w:tc>
      </w:tr>
    </w:tbl>
    <w:p w:rsidR="00AA1045" w:rsidRDefault="0055579B" w:rsidP="0055579B">
      <w:pPr>
        <w:pStyle w:val="Caption"/>
        <w:jc w:val="center"/>
      </w:pPr>
      <w:r>
        <w:t xml:space="preserve">Table </w:t>
      </w:r>
      <w:r w:rsidR="00BB4349">
        <w:fldChar w:fldCharType="begin"/>
      </w:r>
      <w:r w:rsidR="00BB4349">
        <w:instrText xml:space="preserve"> SEQ Table \* ARABIC </w:instrText>
      </w:r>
      <w:r w:rsidR="00BB4349">
        <w:fldChar w:fldCharType="separate"/>
      </w:r>
      <w:r w:rsidR="00951748">
        <w:rPr>
          <w:noProof/>
        </w:rPr>
        <w:t>2</w:t>
      </w:r>
      <w:r w:rsidR="00BB4349">
        <w:rPr>
          <w:noProof/>
        </w:rPr>
        <w:fldChar w:fldCharType="end"/>
      </w:r>
      <w:r>
        <w:t>: Z-N Ultimate Period Tuning Parameters</w:t>
      </w:r>
    </w:p>
    <w:p w:rsidR="00AA1045" w:rsidRDefault="00AA1045" w:rsidP="00AA1045">
      <w:r>
        <w:t xml:space="preserve">The Modified Z-N PID is derived from the basic Z-N PI controller and then adding a derivate term by </w:t>
      </w:r>
      <w:proofErr w:type="gramStart"/>
      <w:r>
        <w:t xml:space="preserve">setting </w:t>
      </w:r>
      <w:proofErr w:type="gramEnd"/>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r</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i</m:t>
            </m:r>
          </m:sub>
        </m:sSub>
        <m:r>
          <w:rPr>
            <w:rFonts w:ascii="Cambria Math" w:eastAsiaTheme="minorEastAsia" w:hAnsi="Cambria Math"/>
          </w:rPr>
          <m:t>/4</m:t>
        </m:r>
      </m:oMath>
      <w:r w:rsidR="001F1276">
        <w:rPr>
          <w:rFonts w:eastAsiaTheme="minorEastAsia"/>
        </w:rPr>
        <w:t>.</w:t>
      </w:r>
    </w:p>
    <w:p w:rsidR="00AA1045" w:rsidRDefault="00AA1045" w:rsidP="00AA1045">
      <w:pPr>
        <w:rPr>
          <w:rFonts w:eastAsiaTheme="minorEastAsia"/>
        </w:rPr>
      </w:pPr>
      <w:r>
        <w:t xml:space="preserve">Although </w:t>
      </w:r>
      <w:r w:rsidR="00040EBA">
        <w:t>it is not mentioned</w:t>
      </w:r>
      <w:r>
        <w:t xml:space="preserv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u</m:t>
            </m:r>
          </m:sub>
        </m:sSub>
      </m:oMath>
      <w:r>
        <w:rPr>
          <w:rFonts w:eastAsiaTheme="minorEastAsia"/>
        </w:rPr>
        <w:t xml:space="preserve"> is obtained by setting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i</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r</m:t>
            </m:r>
          </m:sub>
        </m:sSub>
      </m:oMath>
      <w:r>
        <w:rPr>
          <w:rFonts w:eastAsiaTheme="minorEastAsia"/>
        </w:rPr>
        <w:t xml:space="preserve"> = 0. Then,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c</m:t>
            </m:r>
          </m:sub>
        </m:sSub>
      </m:oMath>
      <w:r>
        <w:rPr>
          <w:rFonts w:eastAsiaTheme="minorEastAsia"/>
        </w:rPr>
        <w:t xml:space="preserve"> is increased until the</w:t>
      </w:r>
      <w:r w:rsidR="00487E6D">
        <w:rPr>
          <w:rFonts w:eastAsiaTheme="minorEastAsia"/>
        </w:rPr>
        <w:t xml:space="preserve"> process</w:t>
      </w:r>
      <w:r>
        <w:rPr>
          <w:rFonts w:eastAsiaTheme="minorEastAsia"/>
        </w:rPr>
        <w:t xml:space="preserve"> output </w:t>
      </w:r>
      <w:r w:rsidR="00487E6D">
        <w:rPr>
          <w:rFonts w:eastAsiaTheme="minorEastAsia"/>
          <w:i/>
        </w:rPr>
        <w:t>C(s)</w:t>
      </w:r>
      <w:r w:rsidR="00487E6D">
        <w:rPr>
          <w:rFonts w:eastAsiaTheme="minorEastAsia"/>
        </w:rPr>
        <w:t xml:space="preserve"> </w:t>
      </w:r>
      <w:r>
        <w:rPr>
          <w:rFonts w:eastAsiaTheme="minorEastAsia"/>
        </w:rPr>
        <w:t xml:space="preserve">is a sustained periodic oscillation. When sustained oscillation is obtained, this critical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c</m:t>
            </m:r>
          </m:sub>
        </m:sSub>
        <m:r>
          <w:rPr>
            <w:rFonts w:ascii="Cambria Math" w:eastAsiaTheme="minorEastAsia" w:hAnsi="Cambria Math"/>
          </w:rPr>
          <m:t xml:space="preserve"> </m:t>
        </m:r>
      </m:oMath>
      <w:r w:rsidR="00B0079B">
        <w:rPr>
          <w:rFonts w:eastAsiaTheme="minorEastAsia"/>
        </w:rPr>
        <w:t xml:space="preserve"> value is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u</m:t>
            </m:r>
          </m:sub>
        </m:sSub>
      </m:oMath>
      <w:r w:rsidR="00A552E0">
        <w:rPr>
          <w:rFonts w:eastAsiaTheme="minorEastAsia"/>
        </w:rPr>
        <w:t xml:space="preserve"> – ultimate </w:t>
      </w:r>
      <w:r>
        <w:rPr>
          <w:rFonts w:eastAsiaTheme="minorEastAsia"/>
        </w:rPr>
        <w:t xml:space="preserve">gain.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oMath>
      <w:r>
        <w:rPr>
          <w:rFonts w:eastAsiaTheme="minorEastAsia"/>
        </w:rPr>
        <w:t xml:space="preserve"> </w:t>
      </w:r>
      <w:proofErr w:type="gramStart"/>
      <w:r>
        <w:rPr>
          <w:rFonts w:eastAsiaTheme="minorEastAsia"/>
        </w:rPr>
        <w:t>is</w:t>
      </w:r>
      <w:proofErr w:type="gramEnd"/>
      <w:r>
        <w:rPr>
          <w:rFonts w:eastAsiaTheme="minorEastAsia"/>
        </w:rPr>
        <w:t xml:space="preserve"> the measured period of oscillation</w:t>
      </w:r>
      <w:r w:rsidR="00487E6D">
        <w:rPr>
          <w:rFonts w:eastAsiaTheme="minorEastAsia"/>
        </w:rPr>
        <w:t xml:space="preserve"> – ultimate period.</w:t>
      </w:r>
    </w:p>
    <w:p w:rsidR="008B2A6E" w:rsidRDefault="008B2A6E" w:rsidP="00AA1045">
      <w:r>
        <w:rPr>
          <w:rFonts w:eastAsiaTheme="minorEastAsia"/>
        </w:rPr>
        <w:t>The ideal PID algorithm found in</w:t>
      </w:r>
      <w:r w:rsidR="001544A0">
        <w:rPr>
          <w:rFonts w:eastAsiaTheme="minorEastAsia"/>
        </w:rPr>
        <w:t xml:space="preserve"> Equation</w:t>
      </w:r>
      <w:r>
        <w:rPr>
          <w:rFonts w:eastAsiaTheme="minorEastAsia"/>
        </w:rPr>
        <w:t xml:space="preserve"> (14)</w:t>
      </w:r>
      <w:r w:rsidR="00040EBA">
        <w:rPr>
          <w:rFonts w:eastAsiaTheme="minorEastAsia"/>
        </w:rPr>
        <w:t xml:space="preserve"> and the parameters found in Table 1 are </w:t>
      </w:r>
      <w:r w:rsidR="00464B57">
        <w:rPr>
          <w:rFonts w:eastAsiaTheme="minorEastAsia"/>
        </w:rPr>
        <w:t xml:space="preserve">compared to ZN parameters in the </w:t>
      </w:r>
      <w:r w:rsidR="004E3450">
        <w:rPr>
          <w:rFonts w:eastAsiaTheme="minorEastAsia"/>
        </w:rPr>
        <w:t>Simulation Studies section.</w:t>
      </w:r>
    </w:p>
    <w:p w:rsidR="00063FB2" w:rsidRDefault="00063FB2">
      <w:pPr>
        <w:rPr>
          <w:rFonts w:asciiTheme="majorHAnsi" w:eastAsiaTheme="majorEastAsia" w:hAnsiTheme="majorHAnsi" w:cstheme="majorBidi"/>
          <w:b/>
          <w:bCs/>
          <w:color w:val="365F91" w:themeColor="accent1" w:themeShade="BF"/>
          <w:sz w:val="28"/>
          <w:szCs w:val="28"/>
        </w:rPr>
      </w:pPr>
      <w:r>
        <w:br w:type="page"/>
      </w:r>
    </w:p>
    <w:p w:rsidR="00CB3C9C" w:rsidRDefault="00CB3C9C" w:rsidP="007B1672">
      <w:pPr>
        <w:pStyle w:val="Heading1"/>
      </w:pPr>
      <w:r>
        <w:lastRenderedPageBreak/>
        <w:t>Simulation Studies</w:t>
      </w:r>
    </w:p>
    <w:p w:rsidR="00F86431" w:rsidRPr="00F86431" w:rsidRDefault="00F86431" w:rsidP="00592898">
      <w:pPr>
        <w:pStyle w:val="Heading2"/>
      </w:pPr>
      <w:r>
        <w:t>Z-N</w:t>
      </w:r>
      <w:r w:rsidR="00B0079B">
        <w:t xml:space="preserve"> Ultimate Period</w:t>
      </w:r>
      <w:r>
        <w:t xml:space="preserve"> Closed Loop Tuning</w:t>
      </w:r>
    </w:p>
    <w:p w:rsidR="00D02E4D" w:rsidRDefault="00387219" w:rsidP="00F86431">
      <w:pPr>
        <w:tabs>
          <w:tab w:val="right" w:pos="9360"/>
        </w:tabs>
        <w:rPr>
          <w:rFonts w:eastAsiaTheme="minorEastAsia"/>
        </w:rPr>
      </w:pPr>
      <w:r>
        <w:t>Using Z-N PID, PI and Modified PID closed loop tuning formulae, the following results were found for a SO</w:t>
      </w:r>
      <w:r w:rsidR="00491407">
        <w:t xml:space="preserve">PTD process transfer function </w:t>
      </w:r>
      <w:r>
        <w:t xml:space="preserve">with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2</m:t>
            </m:r>
          </m:sub>
        </m:sSub>
      </m:oMath>
      <w:r>
        <w:rPr>
          <w:rFonts w:eastAsiaTheme="minorEastAsia"/>
        </w:rPr>
        <w:t xml:space="preserve"> varying from 0.1 to 1.0 and </w:t>
      </w:r>
      <m:oMath>
        <m:r>
          <w:rPr>
            <w:rFonts w:ascii="Cambria Math" w:eastAsiaTheme="minorEastAsia" w:hAnsi="Cambria Math"/>
          </w:rPr>
          <m:t>θ/</m:t>
        </m:r>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2</m:t>
            </m:r>
          </m:sub>
        </m:sSub>
      </m:oMath>
      <w:r w:rsidR="00F86431">
        <w:rPr>
          <w:rFonts w:eastAsiaTheme="minorEastAsia"/>
        </w:rPr>
        <w:t xml:space="preserve"> varying from 0.2 to 1.0 and </w:t>
      </w:r>
      <m:oMath>
        <m:r>
          <w:rPr>
            <w:rFonts w:ascii="Cambria Math" w:eastAsiaTheme="minorEastAsia" w:hAnsi="Cambria Math"/>
          </w:rPr>
          <m:t>θ=0.25</m:t>
        </m:r>
      </m:oMath>
      <w:r w:rsidR="00491407">
        <w:rPr>
          <w:rFonts w:eastAsiaTheme="minorEastAsia"/>
        </w:rPr>
        <w:t xml:space="preserve"> seconds and </w:t>
      </w:r>
      <w:r w:rsidR="00491407">
        <w:rPr>
          <w:rFonts w:eastAsiaTheme="minorEastAsia"/>
          <w:i/>
        </w:rPr>
        <w:t>K</w:t>
      </w:r>
      <w:r w:rsidR="00F86431">
        <w:rPr>
          <w:rFonts w:eastAsiaTheme="minorEastAsia"/>
        </w:rPr>
        <w:t xml:space="preserve"> = 1 in Equation (2).</w:t>
      </w:r>
    </w:p>
    <w:p w:rsidR="00295D02" w:rsidRPr="00295D02" w:rsidRDefault="00295D02" w:rsidP="00295D0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5508"/>
      </w:tblGrid>
      <w:tr w:rsidR="00295D02" w:rsidTr="00684CC2">
        <w:tc>
          <w:tcPr>
            <w:tcW w:w="5508" w:type="dxa"/>
          </w:tcPr>
          <w:p w:rsidR="00295D02" w:rsidRDefault="00295D02" w:rsidP="005B6EB1">
            <w:pPr>
              <w:keepNext/>
              <w:tabs>
                <w:tab w:val="right" w:pos="9360"/>
              </w:tabs>
            </w:pPr>
            <w:r>
              <w:rPr>
                <w:rFonts w:eastAsiaTheme="minorEastAsia"/>
                <w:noProof/>
                <w:lang w:eastAsia="en-CA"/>
              </w:rPr>
              <w:drawing>
                <wp:inline distT="0" distB="0" distL="0" distR="0" wp14:anchorId="371EC4A7" wp14:editId="326B04C6">
                  <wp:extent cx="3650400" cy="2736000"/>
                  <wp:effectExtent l="0" t="0" r="7620" b="7620"/>
                  <wp:docPr id="3" name="Picture 3" descr="C:\Users\Anton\Desktop\ENSC 484\Project Files\ZN_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nton\Desktop\ENSC 484\Project Files\ZN_A.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295D02" w:rsidRDefault="00295D02" w:rsidP="00295D02">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3</w:t>
            </w:r>
            <w:r w:rsidR="00BB4349">
              <w:rPr>
                <w:noProof/>
              </w:rPr>
              <w:fldChar w:fldCharType="end"/>
            </w:r>
            <w:r>
              <w:t xml:space="preserve">: </w:t>
            </w:r>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=0.1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=0.2 </m:t>
              </m:r>
            </m:oMath>
          </w:p>
          <w:p w:rsidR="00295D02" w:rsidRDefault="00295D02" w:rsidP="00295D02"/>
        </w:tc>
        <w:tc>
          <w:tcPr>
            <w:tcW w:w="5508" w:type="dxa"/>
          </w:tcPr>
          <w:p w:rsidR="00295D02" w:rsidRDefault="00295D02" w:rsidP="005B6EB1">
            <w:pPr>
              <w:keepNext/>
              <w:tabs>
                <w:tab w:val="right" w:pos="9360"/>
              </w:tabs>
            </w:pPr>
            <w:r>
              <w:rPr>
                <w:rFonts w:eastAsiaTheme="minorEastAsia"/>
                <w:noProof/>
                <w:lang w:eastAsia="en-CA"/>
              </w:rPr>
              <w:drawing>
                <wp:inline distT="0" distB="0" distL="0" distR="0" wp14:anchorId="4EA2EC0E" wp14:editId="5B46C3E7">
                  <wp:extent cx="3650400" cy="2736000"/>
                  <wp:effectExtent l="0" t="0" r="7620" b="7620"/>
                  <wp:docPr id="4" name="Picture 4" descr="C:\Users\Anton\Desktop\ENSC 484\Project Files\ZN_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nton\Desktop\ENSC 484\Project Files\ZN_B.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295D02" w:rsidRDefault="00295D02" w:rsidP="00295D02">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4</w:t>
            </w:r>
            <w:r w:rsidR="00BB4349">
              <w:rPr>
                <w:noProof/>
              </w:rPr>
              <w:fldChar w:fldCharType="end"/>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=0.5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=0.2</m:t>
              </m:r>
            </m:oMath>
          </w:p>
          <w:p w:rsidR="00295D02" w:rsidRDefault="00295D02" w:rsidP="00295D02"/>
        </w:tc>
      </w:tr>
      <w:tr w:rsidR="00684CC2" w:rsidTr="008A5C23">
        <w:tc>
          <w:tcPr>
            <w:tcW w:w="5508" w:type="dxa"/>
          </w:tcPr>
          <w:p w:rsidR="00684CC2" w:rsidRDefault="00684CC2" w:rsidP="00684CC2">
            <w:pPr>
              <w:keepNext/>
              <w:tabs>
                <w:tab w:val="right" w:pos="9360"/>
              </w:tabs>
              <w:jc w:val="center"/>
            </w:pPr>
            <w:r>
              <w:rPr>
                <w:rFonts w:eastAsiaTheme="minorEastAsia"/>
                <w:noProof/>
                <w:lang w:eastAsia="en-CA"/>
              </w:rPr>
              <w:drawing>
                <wp:inline distT="0" distB="0" distL="0" distR="0" wp14:anchorId="44D6678F" wp14:editId="704FAF57">
                  <wp:extent cx="3650400" cy="2736000"/>
                  <wp:effectExtent l="0" t="0" r="7620" b="7620"/>
                  <wp:docPr id="5" name="Picture 5" descr="C:\Users\Anton\Desktop\ENSC 484\Project Files\ZN_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nton\Desktop\ENSC 484\Project Files\ZN_C.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684CC2" w:rsidRDefault="00684CC2" w:rsidP="00684CC2">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5</w:t>
            </w:r>
            <w:r w:rsidR="00BB4349">
              <w:rPr>
                <w:noProof/>
              </w:rPr>
              <w:fldChar w:fldCharType="end"/>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=1.0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=0.2</m:t>
              </m:r>
            </m:oMath>
          </w:p>
          <w:p w:rsidR="00684CC2" w:rsidRDefault="00684CC2" w:rsidP="00295D02"/>
        </w:tc>
        <w:tc>
          <w:tcPr>
            <w:tcW w:w="5508" w:type="dxa"/>
          </w:tcPr>
          <w:p w:rsidR="00684CC2" w:rsidRDefault="00684CC2" w:rsidP="00684CC2">
            <w:pPr>
              <w:keepNext/>
              <w:tabs>
                <w:tab w:val="right" w:pos="9360"/>
              </w:tabs>
              <w:jc w:val="center"/>
            </w:pPr>
            <w:r>
              <w:rPr>
                <w:rFonts w:eastAsiaTheme="minorEastAsia"/>
                <w:noProof/>
                <w:lang w:eastAsia="en-CA"/>
              </w:rPr>
              <w:drawing>
                <wp:inline distT="0" distB="0" distL="0" distR="0" wp14:anchorId="3C068701" wp14:editId="61760881">
                  <wp:extent cx="3650400" cy="2736000"/>
                  <wp:effectExtent l="0" t="0" r="7620" b="7620"/>
                  <wp:docPr id="6" name="Picture 6" descr="C:\Users\Anton\Desktop\ENSC 484\Project Files\ZN_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nton\Desktop\ENSC 484\Project Files\ZN_D.b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684CC2" w:rsidRDefault="00684CC2" w:rsidP="00684CC2">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6</w:t>
            </w:r>
            <w:r w:rsidR="00BB4349">
              <w:rPr>
                <w:noProof/>
              </w:rPr>
              <w:fldChar w:fldCharType="end"/>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=0.1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=0.4</m:t>
              </m:r>
            </m:oMath>
          </w:p>
          <w:p w:rsidR="00684CC2" w:rsidRDefault="00684CC2" w:rsidP="00295D02"/>
        </w:tc>
      </w:tr>
    </w:tbl>
    <w:p w:rsidR="005B6EB1" w:rsidRPr="00295D02" w:rsidRDefault="005B6EB1" w:rsidP="00295D0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5508"/>
      </w:tblGrid>
      <w:tr w:rsidR="00684CC2" w:rsidTr="008A5C23">
        <w:tc>
          <w:tcPr>
            <w:tcW w:w="5508" w:type="dxa"/>
          </w:tcPr>
          <w:p w:rsidR="00195F38" w:rsidRDefault="00195F38" w:rsidP="00195F38">
            <w:pPr>
              <w:keepNext/>
              <w:tabs>
                <w:tab w:val="right" w:pos="9360"/>
              </w:tabs>
              <w:jc w:val="center"/>
            </w:pPr>
            <w:r>
              <w:rPr>
                <w:rFonts w:eastAsiaTheme="minorEastAsia"/>
                <w:noProof/>
                <w:lang w:eastAsia="en-CA"/>
              </w:rPr>
              <w:lastRenderedPageBreak/>
              <w:drawing>
                <wp:inline distT="0" distB="0" distL="0" distR="0" wp14:anchorId="08312039" wp14:editId="5FADD8A3">
                  <wp:extent cx="3650400" cy="2736000"/>
                  <wp:effectExtent l="0" t="0" r="7620" b="7620"/>
                  <wp:docPr id="7" name="Picture 7" descr="C:\Users\Anton\Desktop\ENSC 484\Project Files\ZN_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nton\Desktop\ENSC 484\Project Files\ZN_E.b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195F38" w:rsidRDefault="00195F38" w:rsidP="00195F38">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7</w:t>
            </w:r>
            <w:r w:rsidR="00BB4349">
              <w:rPr>
                <w:noProof/>
              </w:rPr>
              <w:fldChar w:fldCharType="end"/>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=0.5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=0.4</m:t>
              </m:r>
            </m:oMath>
          </w:p>
          <w:p w:rsidR="00684CC2" w:rsidRDefault="00684CC2" w:rsidP="00F86431">
            <w:pPr>
              <w:tabs>
                <w:tab w:val="right" w:pos="9360"/>
              </w:tabs>
              <w:rPr>
                <w:rFonts w:eastAsiaTheme="minorEastAsia"/>
              </w:rPr>
            </w:pPr>
          </w:p>
        </w:tc>
        <w:tc>
          <w:tcPr>
            <w:tcW w:w="5508" w:type="dxa"/>
          </w:tcPr>
          <w:p w:rsidR="00195F38" w:rsidRDefault="00195F38" w:rsidP="00195F38">
            <w:pPr>
              <w:keepNext/>
              <w:tabs>
                <w:tab w:val="right" w:pos="9360"/>
              </w:tabs>
              <w:jc w:val="center"/>
            </w:pPr>
            <w:r>
              <w:rPr>
                <w:rFonts w:eastAsiaTheme="minorEastAsia"/>
                <w:noProof/>
                <w:lang w:eastAsia="en-CA"/>
              </w:rPr>
              <w:drawing>
                <wp:inline distT="0" distB="0" distL="0" distR="0" wp14:anchorId="2B5CCC51" wp14:editId="221716DF">
                  <wp:extent cx="3650400" cy="2736000"/>
                  <wp:effectExtent l="0" t="0" r="7620" b="7620"/>
                  <wp:docPr id="8" name="Picture 8" descr="C:\Users\Anton\Desktop\ENSC 484\Project Files\ZN_F.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nton\Desktop\ENSC 484\Project Files\ZN_F.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195F38" w:rsidRDefault="00195F38" w:rsidP="00195F38">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8</w:t>
            </w:r>
            <w:r w:rsidR="00BB4349">
              <w:rPr>
                <w:noProof/>
              </w:rPr>
              <w:fldChar w:fldCharType="end"/>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=1.0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=0.4</m:t>
              </m:r>
            </m:oMath>
          </w:p>
          <w:p w:rsidR="00684CC2" w:rsidRDefault="00684CC2" w:rsidP="00F86431">
            <w:pPr>
              <w:tabs>
                <w:tab w:val="right" w:pos="9360"/>
              </w:tabs>
              <w:rPr>
                <w:rFonts w:eastAsiaTheme="minorEastAsia"/>
              </w:rPr>
            </w:pPr>
          </w:p>
        </w:tc>
      </w:tr>
      <w:tr w:rsidR="00195F38" w:rsidTr="008A5C23">
        <w:tc>
          <w:tcPr>
            <w:tcW w:w="5508" w:type="dxa"/>
          </w:tcPr>
          <w:p w:rsidR="00195F38" w:rsidRDefault="00195F38" w:rsidP="00195F38">
            <w:pPr>
              <w:keepNext/>
              <w:tabs>
                <w:tab w:val="right" w:pos="9360"/>
              </w:tabs>
              <w:jc w:val="center"/>
            </w:pPr>
            <w:r>
              <w:rPr>
                <w:rFonts w:eastAsiaTheme="minorEastAsia"/>
                <w:noProof/>
                <w:lang w:eastAsia="en-CA"/>
              </w:rPr>
              <w:drawing>
                <wp:inline distT="0" distB="0" distL="0" distR="0" wp14:anchorId="6AD51B83" wp14:editId="0C8D5AC4">
                  <wp:extent cx="3650400" cy="2736000"/>
                  <wp:effectExtent l="0" t="0" r="7620" b="7620"/>
                  <wp:docPr id="9" name="Picture 9" descr="C:\Users\Anton\Desktop\ENSC 484\Project Files\ZN_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nton\Desktop\ENSC 484\Project Files\ZN_G.b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195F38" w:rsidRDefault="00195F38" w:rsidP="00195F38">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9</w:t>
            </w:r>
            <w:r w:rsidR="00BB4349">
              <w:rPr>
                <w:noProof/>
              </w:rPr>
              <w:fldChar w:fldCharType="end"/>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=0.2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=1.0</m:t>
              </m:r>
            </m:oMath>
          </w:p>
          <w:p w:rsidR="00195F38" w:rsidRDefault="00195F38" w:rsidP="00F86431">
            <w:pPr>
              <w:tabs>
                <w:tab w:val="right" w:pos="9360"/>
              </w:tabs>
              <w:rPr>
                <w:rFonts w:eastAsiaTheme="minorEastAsia"/>
              </w:rPr>
            </w:pPr>
          </w:p>
        </w:tc>
        <w:tc>
          <w:tcPr>
            <w:tcW w:w="5508" w:type="dxa"/>
          </w:tcPr>
          <w:p w:rsidR="00195F38" w:rsidRDefault="00195F38" w:rsidP="00195F38">
            <w:pPr>
              <w:keepNext/>
              <w:tabs>
                <w:tab w:val="right" w:pos="9360"/>
              </w:tabs>
              <w:jc w:val="center"/>
            </w:pPr>
            <w:r>
              <w:rPr>
                <w:rFonts w:eastAsiaTheme="minorEastAsia"/>
                <w:noProof/>
                <w:lang w:eastAsia="en-CA"/>
              </w:rPr>
              <w:drawing>
                <wp:inline distT="0" distB="0" distL="0" distR="0" wp14:anchorId="25DFD384" wp14:editId="16C23F47">
                  <wp:extent cx="3650400" cy="2736000"/>
                  <wp:effectExtent l="0" t="0" r="7620" b="7620"/>
                  <wp:docPr id="10" name="Picture 10" descr="C:\Users\Anton\Desktop\ENSC 484\Project Files\ZN_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nton\Desktop\ENSC 484\Project Files\ZN_H.b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195F38" w:rsidRDefault="00195F38" w:rsidP="00195F38">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10</w:t>
            </w:r>
            <w:r w:rsidR="00BB4349">
              <w:rPr>
                <w:noProof/>
              </w:rPr>
              <w:fldChar w:fldCharType="end"/>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=1.0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=1.0</m:t>
              </m:r>
            </m:oMath>
          </w:p>
          <w:p w:rsidR="00195F38" w:rsidRDefault="00195F38" w:rsidP="00F86431">
            <w:pPr>
              <w:tabs>
                <w:tab w:val="right" w:pos="9360"/>
              </w:tabs>
              <w:rPr>
                <w:rFonts w:eastAsiaTheme="minorEastAsia"/>
              </w:rPr>
            </w:pPr>
          </w:p>
        </w:tc>
      </w:tr>
    </w:tbl>
    <w:p w:rsidR="00FD08A1" w:rsidRDefault="00FD08A1" w:rsidP="00F86431">
      <w:pPr>
        <w:tabs>
          <w:tab w:val="right" w:pos="9360"/>
        </w:tabs>
        <w:rPr>
          <w:rFonts w:eastAsiaTheme="minorEastAsia"/>
        </w:rPr>
      </w:pPr>
    </w:p>
    <w:p w:rsidR="00FD08A1" w:rsidRDefault="00FD08A1" w:rsidP="00F86431">
      <w:pPr>
        <w:tabs>
          <w:tab w:val="right" w:pos="9360"/>
        </w:tabs>
        <w:rPr>
          <w:rFonts w:eastAsiaTheme="minorEastAsia"/>
        </w:rPr>
      </w:pPr>
    </w:p>
    <w:p w:rsidR="00B06319" w:rsidRDefault="00B06319">
      <w:pPr>
        <w:rPr>
          <w:rFonts w:asciiTheme="majorHAnsi" w:eastAsiaTheme="majorEastAsia" w:hAnsiTheme="majorHAnsi" w:cstheme="majorBidi"/>
          <w:b/>
          <w:bCs/>
          <w:color w:val="4F81BD" w:themeColor="accent1"/>
          <w:sz w:val="26"/>
          <w:szCs w:val="26"/>
        </w:rPr>
      </w:pPr>
      <w:r>
        <w:br w:type="page"/>
      </w:r>
    </w:p>
    <w:p w:rsidR="00EE3537" w:rsidRDefault="00EE3537" w:rsidP="00EE3537">
      <w:pPr>
        <w:pStyle w:val="Heading2"/>
      </w:pPr>
      <w:r>
        <w:lastRenderedPageBreak/>
        <w:t>Ideal PID Algorithm</w:t>
      </w:r>
    </w:p>
    <w:p w:rsidR="0055579B" w:rsidRDefault="005E211A" w:rsidP="0055579B">
      <w:r>
        <w:t>Recall the parameters for the naturally derived PID algorithm:</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tblGrid>
      <w:tr w:rsidR="0055579B" w:rsidTr="005E211A">
        <w:trPr>
          <w:jc w:val="center"/>
        </w:trPr>
        <w:tc>
          <w:tcPr>
            <w:tcW w:w="2394" w:type="dxa"/>
          </w:tcPr>
          <w:p w:rsidR="0055579B" w:rsidRPr="00D60BA0" w:rsidRDefault="00BB4349" w:rsidP="00C75A6D">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K</m:t>
                    </m:r>
                  </m:e>
                  <m:sub>
                    <m:r>
                      <m:rPr>
                        <m:sty m:val="bi"/>
                      </m:rPr>
                      <w:rPr>
                        <w:rFonts w:ascii="Cambria Math" w:eastAsiaTheme="minorEastAsia" w:hAnsi="Cambria Math"/>
                      </w:rPr>
                      <m:t>c</m:t>
                    </m:r>
                  </m:sub>
                </m:sSub>
              </m:oMath>
            </m:oMathPara>
          </w:p>
        </w:tc>
        <w:tc>
          <w:tcPr>
            <w:tcW w:w="2394" w:type="dxa"/>
          </w:tcPr>
          <w:p w:rsidR="0055579B" w:rsidRPr="00D60BA0" w:rsidRDefault="00BB4349" w:rsidP="00C75A6D">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τ</m:t>
                    </m:r>
                  </m:e>
                  <m:sub>
                    <m:r>
                      <m:rPr>
                        <m:sty m:val="bi"/>
                      </m:rPr>
                      <w:rPr>
                        <w:rFonts w:ascii="Cambria Math" w:eastAsiaTheme="minorEastAsia" w:hAnsi="Cambria Math"/>
                      </w:rPr>
                      <m:t>i</m:t>
                    </m:r>
                  </m:sub>
                </m:sSub>
              </m:oMath>
            </m:oMathPara>
          </w:p>
        </w:tc>
        <w:tc>
          <w:tcPr>
            <w:tcW w:w="2394" w:type="dxa"/>
          </w:tcPr>
          <w:p w:rsidR="0055579B" w:rsidRPr="00D60BA0" w:rsidRDefault="00BB4349" w:rsidP="00C75A6D">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τ</m:t>
                    </m:r>
                  </m:e>
                  <m:sub>
                    <m:r>
                      <m:rPr>
                        <m:sty m:val="bi"/>
                      </m:rPr>
                      <w:rPr>
                        <w:rFonts w:ascii="Cambria Math" w:eastAsiaTheme="minorEastAsia" w:hAnsi="Cambria Math"/>
                      </w:rPr>
                      <m:t>r</m:t>
                    </m:r>
                  </m:sub>
                </m:sSub>
              </m:oMath>
            </m:oMathPara>
          </w:p>
        </w:tc>
      </w:tr>
      <w:tr w:rsidR="0055579B" w:rsidTr="005E211A">
        <w:trPr>
          <w:jc w:val="center"/>
        </w:trPr>
        <w:tc>
          <w:tcPr>
            <w:tcW w:w="2394" w:type="dxa"/>
          </w:tcPr>
          <w:p w:rsidR="0055579B" w:rsidRDefault="00BB4349" w:rsidP="00C75A6D">
            <m:oMathPara>
              <m:oMath>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e>
                </m:d>
                <m:r>
                  <w:rPr>
                    <w:rFonts w:ascii="Cambria Math" w:hAnsi="Cambria Math"/>
                  </w:rPr>
                  <m:t>/ Kθ</m:t>
                </m:r>
              </m:oMath>
            </m:oMathPara>
          </w:p>
        </w:tc>
        <w:tc>
          <w:tcPr>
            <w:tcW w:w="2394" w:type="dxa"/>
          </w:tcPr>
          <w:p w:rsidR="0055579B" w:rsidRDefault="00BB4349" w:rsidP="00C75A6D">
            <m:oMathPara>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m:oMathPara>
          </w:p>
        </w:tc>
        <w:tc>
          <w:tcPr>
            <w:tcW w:w="2394" w:type="dxa"/>
          </w:tcPr>
          <w:p w:rsidR="0055579B" w:rsidRDefault="00BB4349" w:rsidP="00C75A6D">
            <m:oMathPara>
              <m:oMath>
                <m:sSub>
                  <m:sSubPr>
                    <m:ctrlPr>
                      <w:rPr>
                        <w:rFonts w:ascii="Cambria Math" w:hAnsi="Cambria Math"/>
                        <w:i/>
                      </w:rPr>
                    </m:ctrlPr>
                  </m:sSubPr>
                  <m:e>
                    <m:r>
                      <w:rPr>
                        <w:rFonts w:ascii="Cambria Math" w:hAnsi="Cambria Math"/>
                      </w:rPr>
                      <m:t>τ</m:t>
                    </m:r>
                  </m:e>
                  <m:sub>
                    <m:r>
                      <w:rPr>
                        <w:rFonts w:ascii="Cambria Math" w:hAnsi="Cambria Math"/>
                      </w:rPr>
                      <m:t>1</m:t>
                    </m:r>
                  </m:sub>
                </m:sSub>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oMath>
            </m:oMathPara>
          </w:p>
        </w:tc>
      </w:tr>
    </w:tbl>
    <w:p w:rsidR="0055579B" w:rsidRPr="0055579B" w:rsidRDefault="0055579B" w:rsidP="0055579B"/>
    <w:p w:rsidR="00C85A3E" w:rsidRDefault="00C85A3E" w:rsidP="00C85A3E">
      <w:pPr>
        <w:pStyle w:val="Heading1"/>
        <w:jc w:val="center"/>
      </w:pPr>
      <w:r>
        <w:rPr>
          <w:noProof/>
          <w:lang w:eastAsia="en-CA"/>
        </w:rPr>
        <w:drawing>
          <wp:inline distT="0" distB="0" distL="0" distR="0" wp14:anchorId="350255D8" wp14:editId="35A40B26">
            <wp:extent cx="4350936" cy="3261002"/>
            <wp:effectExtent l="0" t="0" r="0" b="0"/>
            <wp:docPr id="11" name="Picture 11" descr="C:\Users\Anton\Desktop\ENSC 484\Project Files\P_COMPARISO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nton\Desktop\ENSC 484\Project Files\P_COMPARISON.b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51124" cy="3261143"/>
                    </a:xfrm>
                    <a:prstGeom prst="rect">
                      <a:avLst/>
                    </a:prstGeom>
                    <a:noFill/>
                    <a:ln>
                      <a:noFill/>
                    </a:ln>
                  </pic:spPr>
                </pic:pic>
              </a:graphicData>
            </a:graphic>
          </wp:inline>
        </w:drawing>
      </w:r>
    </w:p>
    <w:p w:rsidR="00C85A3E" w:rsidRDefault="00C85A3E" w:rsidP="00C85A3E">
      <w:pPr>
        <w:pStyle w:val="Caption"/>
        <w:jc w:val="center"/>
      </w:pPr>
      <w:r>
        <w:t xml:space="preserve">Figure </w:t>
      </w:r>
      <w:r w:rsidR="00BB4349">
        <w:fldChar w:fldCharType="begin"/>
      </w:r>
      <w:r w:rsidR="00BB4349">
        <w:instrText xml:space="preserve"> SEQ Figure \* ARABIC </w:instrText>
      </w:r>
      <w:r w:rsidR="00BB4349">
        <w:fldChar w:fldCharType="separate"/>
      </w:r>
      <w:r w:rsidR="00621D7F">
        <w:rPr>
          <w:noProof/>
        </w:rPr>
        <w:t>11</w:t>
      </w:r>
      <w:r w:rsidR="00BB4349">
        <w:rPr>
          <w:noProof/>
        </w:rPr>
        <w:fldChar w:fldCharType="end"/>
      </w:r>
      <w:r>
        <w:t xml:space="preserve">: Constants in front of </w:t>
      </w:r>
      <m:oMath>
        <m:sSub>
          <m:sSubPr>
            <m:ctrlPr>
              <w:rPr>
                <w:rFonts w:ascii="Cambria Math" w:eastAsiaTheme="minorEastAsia" w:hAnsi="Cambria Math"/>
                <w:i/>
              </w:rPr>
            </m:ctrlPr>
          </m:sSubPr>
          <m:e>
            <m:r>
              <m:rPr>
                <m:sty m:val="bi"/>
              </m:rPr>
              <w:rPr>
                <w:rFonts w:ascii="Cambria Math" w:eastAsiaTheme="minorEastAsia" w:hAnsi="Cambria Math"/>
              </w:rPr>
              <m:t>K</m:t>
            </m:r>
          </m:e>
          <m:sub>
            <m:r>
              <m:rPr>
                <m:sty m:val="bi"/>
              </m:rPr>
              <w:rPr>
                <w:rFonts w:ascii="Cambria Math" w:eastAsiaTheme="minorEastAsia" w:hAnsi="Cambria Math"/>
              </w:rPr>
              <m:t>C</m:t>
            </m:r>
          </m:sub>
        </m:sSub>
      </m:oMath>
    </w:p>
    <w:p w:rsidR="00C85A3E" w:rsidRDefault="003859C1" w:rsidP="00C85A3E">
      <w:pPr>
        <w:rPr>
          <w:rFonts w:eastAsiaTheme="minorEastAsia"/>
        </w:rPr>
      </w:pPr>
      <w:r>
        <w:t>Multiplying f</w:t>
      </w:r>
      <w:r w:rsidR="00C85A3E">
        <w:t xml:space="preserve">actors of 1/2 and 2/3 for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c</m:t>
            </m:r>
          </m:sub>
        </m:sSub>
      </m:oMath>
      <w:r w:rsidR="00C85A3E">
        <w:rPr>
          <w:rFonts w:eastAsiaTheme="minorEastAsia"/>
        </w:rPr>
        <w:t xml:space="preserve"> are tested as seen in Figure 11. A factor of 2/3 proves to have an appropriate percent overshoot and rise time. </w:t>
      </w:r>
    </w:p>
    <w:tbl>
      <w:tblPr>
        <w:tblStyle w:val="TableGrid"/>
        <w:tblW w:w="0" w:type="auto"/>
        <w:jc w:val="center"/>
        <w:tblLook w:val="04A0" w:firstRow="1" w:lastRow="0" w:firstColumn="1" w:lastColumn="0" w:noHBand="0" w:noVBand="1"/>
      </w:tblPr>
      <w:tblGrid>
        <w:gridCol w:w="2394"/>
        <w:gridCol w:w="2394"/>
        <w:gridCol w:w="2394"/>
        <w:gridCol w:w="2394"/>
      </w:tblGrid>
      <w:tr w:rsidR="009E7C16" w:rsidTr="00C75A6D">
        <w:trPr>
          <w:jc w:val="center"/>
        </w:trPr>
        <w:tc>
          <w:tcPr>
            <w:tcW w:w="2394" w:type="dxa"/>
          </w:tcPr>
          <w:p w:rsidR="009E7C16" w:rsidRDefault="009E7C16" w:rsidP="00C75A6D">
            <w:pPr>
              <w:rPr>
                <w:rFonts w:ascii="Cambria" w:eastAsia="Times New Roman" w:hAnsi="Cambria" w:cs="Times New Roman"/>
                <w:b/>
              </w:rPr>
            </w:pPr>
          </w:p>
        </w:tc>
        <w:tc>
          <w:tcPr>
            <w:tcW w:w="2394" w:type="dxa"/>
          </w:tcPr>
          <w:p w:rsidR="009E7C16" w:rsidRPr="00D60BA0" w:rsidRDefault="00BB4349" w:rsidP="00C75A6D">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K</m:t>
                    </m:r>
                  </m:e>
                  <m:sub>
                    <m:r>
                      <m:rPr>
                        <m:sty m:val="bi"/>
                      </m:rPr>
                      <w:rPr>
                        <w:rFonts w:ascii="Cambria Math" w:eastAsiaTheme="minorEastAsia" w:hAnsi="Cambria Math"/>
                      </w:rPr>
                      <m:t>c</m:t>
                    </m:r>
                  </m:sub>
                </m:sSub>
              </m:oMath>
            </m:oMathPara>
          </w:p>
        </w:tc>
        <w:tc>
          <w:tcPr>
            <w:tcW w:w="2394" w:type="dxa"/>
          </w:tcPr>
          <w:p w:rsidR="009E7C16" w:rsidRPr="00D60BA0" w:rsidRDefault="00BB4349" w:rsidP="00C75A6D">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τ</m:t>
                    </m:r>
                  </m:e>
                  <m:sub>
                    <m:r>
                      <m:rPr>
                        <m:sty m:val="bi"/>
                      </m:rPr>
                      <w:rPr>
                        <w:rFonts w:ascii="Cambria Math" w:eastAsiaTheme="minorEastAsia" w:hAnsi="Cambria Math"/>
                      </w:rPr>
                      <m:t>i</m:t>
                    </m:r>
                  </m:sub>
                </m:sSub>
              </m:oMath>
            </m:oMathPara>
          </w:p>
        </w:tc>
        <w:tc>
          <w:tcPr>
            <w:tcW w:w="2394" w:type="dxa"/>
          </w:tcPr>
          <w:p w:rsidR="009E7C16" w:rsidRPr="00D60BA0" w:rsidRDefault="00BB4349" w:rsidP="00C75A6D">
            <w:pPr>
              <w:rPr>
                <w:b/>
              </w:rPr>
            </w:pPr>
            <m:oMathPara>
              <m:oMath>
                <m:sSub>
                  <m:sSubPr>
                    <m:ctrlPr>
                      <w:rPr>
                        <w:rFonts w:ascii="Cambria Math" w:eastAsiaTheme="minorEastAsia" w:hAnsi="Cambria Math"/>
                        <w:b/>
                        <w:i/>
                      </w:rPr>
                    </m:ctrlPr>
                  </m:sSubPr>
                  <m:e>
                    <m:r>
                      <m:rPr>
                        <m:sty m:val="bi"/>
                      </m:rPr>
                      <w:rPr>
                        <w:rFonts w:ascii="Cambria Math" w:eastAsiaTheme="minorEastAsia" w:hAnsi="Cambria Math"/>
                      </w:rPr>
                      <m:t>τ</m:t>
                    </m:r>
                  </m:e>
                  <m:sub>
                    <m:r>
                      <m:rPr>
                        <m:sty m:val="bi"/>
                      </m:rPr>
                      <w:rPr>
                        <w:rFonts w:ascii="Cambria Math" w:eastAsiaTheme="minorEastAsia" w:hAnsi="Cambria Math"/>
                      </w:rPr>
                      <m:t>r</m:t>
                    </m:r>
                  </m:sub>
                </m:sSub>
              </m:oMath>
            </m:oMathPara>
          </w:p>
        </w:tc>
      </w:tr>
      <w:tr w:rsidR="009E7C16" w:rsidTr="00C75A6D">
        <w:trPr>
          <w:jc w:val="center"/>
        </w:trPr>
        <w:tc>
          <w:tcPr>
            <w:tcW w:w="2394" w:type="dxa"/>
          </w:tcPr>
          <w:p w:rsidR="009E7C16" w:rsidRPr="009E7C16" w:rsidRDefault="009E7C16" w:rsidP="00C85A3E">
            <w:pPr>
              <w:rPr>
                <w:rFonts w:ascii="Calibri" w:eastAsia="Calibri" w:hAnsi="Calibri" w:cs="Times New Roman"/>
                <w:b/>
              </w:rPr>
            </w:pPr>
            <w:r w:rsidRPr="009E7C16">
              <w:rPr>
                <w:rFonts w:ascii="Calibri" w:eastAsia="Calibri" w:hAnsi="Calibri" w:cs="Times New Roman"/>
                <w:b/>
              </w:rPr>
              <w:t>Ideal PID</w:t>
            </w:r>
          </w:p>
        </w:tc>
        <w:tc>
          <w:tcPr>
            <w:tcW w:w="2394" w:type="dxa"/>
          </w:tcPr>
          <w:p w:rsidR="009E7C16" w:rsidRDefault="009E7C16" w:rsidP="00C85A3E">
            <m:oMathPara>
              <m:oMath>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e>
                </m:d>
                <m:r>
                  <w:rPr>
                    <w:rFonts w:ascii="Cambria Math" w:hAnsi="Cambria Math"/>
                  </w:rPr>
                  <m:t>/3Kθ</m:t>
                </m:r>
              </m:oMath>
            </m:oMathPara>
          </w:p>
        </w:tc>
        <w:tc>
          <w:tcPr>
            <w:tcW w:w="2394" w:type="dxa"/>
          </w:tcPr>
          <w:p w:rsidR="009E7C16" w:rsidRDefault="00BB4349">
            <m:oMathPara>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m:oMathPara>
          </w:p>
        </w:tc>
        <w:tc>
          <w:tcPr>
            <w:tcW w:w="2394" w:type="dxa"/>
          </w:tcPr>
          <w:p w:rsidR="009E7C16" w:rsidRDefault="00BB4349" w:rsidP="00C75A6D">
            <m:oMathPara>
              <m:oMath>
                <m:sSub>
                  <m:sSubPr>
                    <m:ctrlPr>
                      <w:rPr>
                        <w:rFonts w:ascii="Cambria Math" w:hAnsi="Cambria Math"/>
                        <w:i/>
                      </w:rPr>
                    </m:ctrlPr>
                  </m:sSubPr>
                  <m:e>
                    <m:r>
                      <w:rPr>
                        <w:rFonts w:ascii="Cambria Math" w:hAnsi="Cambria Math"/>
                      </w:rPr>
                      <m:t>τ</m:t>
                    </m:r>
                  </m:e>
                  <m:sub>
                    <m:r>
                      <w:rPr>
                        <w:rFonts w:ascii="Cambria Math" w:hAnsi="Cambria Math"/>
                      </w:rPr>
                      <m:t>1</m:t>
                    </m:r>
                  </m:sub>
                </m:sSub>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oMath>
            </m:oMathPara>
          </w:p>
        </w:tc>
      </w:tr>
      <w:tr w:rsidR="009E7C16" w:rsidTr="00C75A6D">
        <w:trPr>
          <w:jc w:val="center"/>
        </w:trPr>
        <w:tc>
          <w:tcPr>
            <w:tcW w:w="2394" w:type="dxa"/>
          </w:tcPr>
          <w:p w:rsidR="009E7C16" w:rsidRPr="009E7C16" w:rsidRDefault="009E7C16" w:rsidP="00C85A3E">
            <w:pPr>
              <w:rPr>
                <w:rFonts w:ascii="Calibri" w:eastAsia="Calibri" w:hAnsi="Calibri" w:cs="Times New Roman"/>
                <w:b/>
              </w:rPr>
            </w:pPr>
            <w:r w:rsidRPr="009E7C16">
              <w:rPr>
                <w:rFonts w:ascii="Calibri" w:eastAsia="Calibri" w:hAnsi="Calibri" w:cs="Times New Roman"/>
                <w:b/>
              </w:rPr>
              <w:t>Modified Ideal PID</w:t>
            </w:r>
          </w:p>
        </w:tc>
        <w:tc>
          <w:tcPr>
            <w:tcW w:w="2394" w:type="dxa"/>
          </w:tcPr>
          <w:p w:rsidR="009E7C16" w:rsidRDefault="009E7C16" w:rsidP="00C75A6D">
            <m:oMathPara>
              <m:oMath>
                <m:r>
                  <w:rPr>
                    <w:rFonts w:ascii="Cambria Math" w:hAnsi="Cambria Math"/>
                  </w:rPr>
                  <m:t>2</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e>
                </m:d>
                <m:r>
                  <w:rPr>
                    <w:rFonts w:ascii="Cambria Math" w:hAnsi="Cambria Math"/>
                  </w:rPr>
                  <m:t>/3Kθ</m:t>
                </m:r>
              </m:oMath>
            </m:oMathPara>
          </w:p>
        </w:tc>
        <w:tc>
          <w:tcPr>
            <w:tcW w:w="2394" w:type="dxa"/>
          </w:tcPr>
          <w:p w:rsidR="009E7C16" w:rsidRDefault="00BB4349">
            <m:oMathPara>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m:oMathPara>
          </w:p>
        </w:tc>
        <w:tc>
          <w:tcPr>
            <w:tcW w:w="2394" w:type="dxa"/>
          </w:tcPr>
          <w:p w:rsidR="009E7C16" w:rsidRDefault="00BB4349" w:rsidP="00951748">
            <w:pPr>
              <w:keepNext/>
              <w:rPr>
                <w:rFonts w:ascii="Calibri" w:eastAsia="Calibri" w:hAnsi="Calibri" w:cs="Times New Roman"/>
              </w:rPr>
            </w:pPr>
            <m:oMathPara>
              <m:oMath>
                <m:sSub>
                  <m:sSubPr>
                    <m:ctrlPr>
                      <w:rPr>
                        <w:rFonts w:ascii="Cambria Math" w:hAnsi="Cambria Math"/>
                        <w:i/>
                      </w:rPr>
                    </m:ctrlPr>
                  </m:sSubPr>
                  <m:e>
                    <m:r>
                      <w:rPr>
                        <w:rFonts w:ascii="Cambria Math" w:hAnsi="Cambria Math"/>
                      </w:rPr>
                      <m:t>τ</m:t>
                    </m:r>
                  </m:e>
                  <m:sub>
                    <m:r>
                      <w:rPr>
                        <w:rFonts w:ascii="Cambria Math" w:hAnsi="Cambria Math"/>
                      </w:rPr>
                      <m:t>i</m:t>
                    </m:r>
                  </m:sub>
                </m:sSub>
                <m:r>
                  <w:rPr>
                    <w:rFonts w:ascii="Cambria Math" w:hAnsi="Cambria Math"/>
                  </w:rPr>
                  <m:t>/4</m:t>
                </m:r>
              </m:oMath>
            </m:oMathPara>
          </w:p>
        </w:tc>
      </w:tr>
    </w:tbl>
    <w:p w:rsidR="00C85A3E" w:rsidRDefault="00951748" w:rsidP="00951748">
      <w:pPr>
        <w:pStyle w:val="Caption"/>
        <w:jc w:val="center"/>
      </w:pPr>
      <w:r>
        <w:t xml:space="preserve">Table </w:t>
      </w:r>
      <w:r w:rsidR="00BB4349">
        <w:fldChar w:fldCharType="begin"/>
      </w:r>
      <w:r w:rsidR="00BB4349">
        <w:instrText xml:space="preserve"> SEQ Table \* ARABIC </w:instrText>
      </w:r>
      <w:r w:rsidR="00BB4349">
        <w:fldChar w:fldCharType="separate"/>
      </w:r>
      <w:r>
        <w:rPr>
          <w:noProof/>
        </w:rPr>
        <w:t>3</w:t>
      </w:r>
      <w:r w:rsidR="00BB4349">
        <w:rPr>
          <w:noProof/>
        </w:rPr>
        <w:fldChar w:fldCharType="end"/>
      </w:r>
      <w:r>
        <w:t>: Ideal PID Algorithm Tuning Parameters</w:t>
      </w:r>
    </w:p>
    <w:p w:rsidR="003859C1" w:rsidRDefault="003859C1" w:rsidP="003859C1">
      <w:pPr>
        <w:tabs>
          <w:tab w:val="right" w:pos="9360"/>
        </w:tabs>
        <w:rPr>
          <w:rFonts w:eastAsiaTheme="minorEastAsia"/>
        </w:rPr>
      </w:pPr>
      <w:r>
        <w:t>Using the parameters in</w:t>
      </w:r>
      <w:r w:rsidR="00693E59">
        <w:t xml:space="preserve"> Table 3</w:t>
      </w:r>
      <w:r>
        <w:t xml:space="preserve"> above, comparisons were made for Z-N PI, </w:t>
      </w:r>
      <w:r w:rsidR="009E7C16">
        <w:t>Ideal PID and</w:t>
      </w:r>
      <w:r w:rsidR="00982EF6">
        <w:t xml:space="preserve"> M</w:t>
      </w:r>
      <w:r w:rsidR="009E7C16">
        <w:t>odified Ideal PID tuning parameters</w:t>
      </w:r>
      <w:r>
        <w:t xml:space="preserve"> for a SOPTD process transfer function with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2</m:t>
            </m:r>
          </m:sub>
        </m:sSub>
      </m:oMath>
      <w:r>
        <w:rPr>
          <w:rFonts w:eastAsiaTheme="minorEastAsia"/>
        </w:rPr>
        <w:t xml:space="preserve"> varying from 0.1 to 1.0 and </w:t>
      </w:r>
      <m:oMath>
        <m:r>
          <w:rPr>
            <w:rFonts w:ascii="Cambria Math" w:eastAsiaTheme="minorEastAsia" w:hAnsi="Cambria Math"/>
          </w:rPr>
          <m:t>θ/</m:t>
        </m:r>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2</m:t>
            </m:r>
          </m:sub>
        </m:sSub>
      </m:oMath>
      <w:r>
        <w:rPr>
          <w:rFonts w:eastAsiaTheme="minorEastAsia"/>
        </w:rPr>
        <w:t xml:space="preserve"> varying from 0.2 to 1.0 and </w:t>
      </w:r>
      <m:oMath>
        <m:r>
          <w:rPr>
            <w:rFonts w:ascii="Cambria Math" w:eastAsiaTheme="minorEastAsia" w:hAnsi="Cambria Math"/>
          </w:rPr>
          <m:t>θ=0.25</m:t>
        </m:r>
      </m:oMath>
      <w:r>
        <w:rPr>
          <w:rFonts w:eastAsiaTheme="minorEastAsia"/>
        </w:rPr>
        <w:t xml:space="preserve"> seconds and </w:t>
      </w:r>
      <w:r>
        <w:rPr>
          <w:rFonts w:eastAsiaTheme="minorEastAsia"/>
          <w:i/>
        </w:rPr>
        <w:t>K</w:t>
      </w:r>
      <w:r>
        <w:rPr>
          <w:rFonts w:eastAsiaTheme="minorEastAsia"/>
        </w:rPr>
        <w:t xml:space="preserve"> = 1 in Equation (2).</w:t>
      </w:r>
    </w:p>
    <w:p w:rsidR="003859C1" w:rsidRDefault="003859C1" w:rsidP="00C85A3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5508"/>
      </w:tblGrid>
      <w:tr w:rsidR="0009679B" w:rsidTr="008E31C3">
        <w:tc>
          <w:tcPr>
            <w:tcW w:w="5508" w:type="dxa"/>
          </w:tcPr>
          <w:p w:rsidR="00851B5B" w:rsidRDefault="00851B5B" w:rsidP="00851B5B">
            <w:pPr>
              <w:keepNext/>
            </w:pPr>
            <w:r>
              <w:rPr>
                <w:noProof/>
                <w:lang w:eastAsia="en-CA"/>
              </w:rPr>
              <w:lastRenderedPageBreak/>
              <w:drawing>
                <wp:inline distT="0" distB="0" distL="0" distR="0" wp14:anchorId="714C75D0" wp14:editId="1D509191">
                  <wp:extent cx="3650400" cy="2736000"/>
                  <wp:effectExtent l="0" t="0" r="7620" b="7620"/>
                  <wp:docPr id="12" name="Picture 12" descr="C:\Users\Anton\Desktop\ENSC 484\Project Files\IDEAL_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nton\Desktop\ENSC 484\Project Files\IDEAL_A.b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851B5B" w:rsidRDefault="00851B5B" w:rsidP="00851B5B">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12</w:t>
            </w:r>
            <w:r w:rsidR="00BB4349">
              <w:rPr>
                <w:noProof/>
              </w:rPr>
              <w:fldChar w:fldCharType="end"/>
            </w:r>
            <w:r>
              <w:t xml:space="preserve">: </w:t>
            </w:r>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=0.1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=0.2 </m:t>
              </m:r>
            </m:oMath>
          </w:p>
          <w:p w:rsidR="0009679B" w:rsidRDefault="0009679B" w:rsidP="00851B5B">
            <w:pPr>
              <w:pStyle w:val="Caption"/>
            </w:pPr>
          </w:p>
        </w:tc>
        <w:tc>
          <w:tcPr>
            <w:tcW w:w="5508" w:type="dxa"/>
          </w:tcPr>
          <w:p w:rsidR="003859C1" w:rsidRDefault="00851B5B" w:rsidP="003859C1">
            <w:pPr>
              <w:keepNext/>
            </w:pPr>
            <w:r>
              <w:rPr>
                <w:noProof/>
                <w:lang w:eastAsia="en-CA"/>
              </w:rPr>
              <w:drawing>
                <wp:inline distT="0" distB="0" distL="0" distR="0" wp14:anchorId="36ED3BD2" wp14:editId="461CC074">
                  <wp:extent cx="3650400" cy="2736000"/>
                  <wp:effectExtent l="0" t="0" r="7620" b="7620"/>
                  <wp:docPr id="13" name="Picture 13" descr="C:\Users\Anton\Desktop\ENSC 484\Project Files\IDEAL_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nton\Desktop\ENSC 484\Project Files\IDEAL_B.b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3859C1" w:rsidRDefault="003859C1" w:rsidP="003859C1">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13</w:t>
            </w:r>
            <w:r w:rsidR="00BB4349">
              <w:rPr>
                <w:noProof/>
              </w:rPr>
              <w:fldChar w:fldCharType="end"/>
            </w:r>
            <w:r>
              <w:t xml:space="preserve">: </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=0.5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=0.2</m:t>
              </m:r>
            </m:oMath>
          </w:p>
          <w:p w:rsidR="0009679B" w:rsidRDefault="0009679B" w:rsidP="003859C1">
            <w:pPr>
              <w:pStyle w:val="Caption"/>
            </w:pPr>
          </w:p>
        </w:tc>
      </w:tr>
      <w:tr w:rsidR="0009679B" w:rsidTr="008E31C3">
        <w:tc>
          <w:tcPr>
            <w:tcW w:w="5508" w:type="dxa"/>
          </w:tcPr>
          <w:p w:rsidR="00AE414C" w:rsidRDefault="00851B5B" w:rsidP="00AE414C">
            <w:pPr>
              <w:keepNext/>
            </w:pPr>
            <w:r>
              <w:rPr>
                <w:noProof/>
                <w:lang w:eastAsia="en-CA"/>
              </w:rPr>
              <w:drawing>
                <wp:inline distT="0" distB="0" distL="0" distR="0" wp14:anchorId="581001D3" wp14:editId="7922D3C4">
                  <wp:extent cx="3650400" cy="2736000"/>
                  <wp:effectExtent l="0" t="0" r="7620" b="7620"/>
                  <wp:docPr id="14" name="Picture 14" descr="C:\Users\Anton\Desktop\ENSC 484\Project Files\IDEAL_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nton\Desktop\ENSC 484\Project Files\IDEAL_C.bmp"/>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AE414C" w:rsidRDefault="00AE414C" w:rsidP="00AE414C">
            <w:pPr>
              <w:pStyle w:val="Caption"/>
              <w:jc w:val="center"/>
              <w:rPr>
                <w:rFonts w:eastAsiaTheme="minorEastAsia"/>
              </w:rPr>
            </w:pPr>
            <w:r>
              <w:t xml:space="preserve">Figure </w:t>
            </w:r>
            <w:r w:rsidR="00BB4349">
              <w:fldChar w:fldCharType="begin"/>
            </w:r>
            <w:r w:rsidR="00BB4349">
              <w:instrText xml:space="preserve"> SEQ Figure \* ARABIC </w:instrText>
            </w:r>
            <w:r w:rsidR="00BB4349">
              <w:fldChar w:fldCharType="separate"/>
            </w:r>
            <w:r w:rsidR="00621D7F">
              <w:rPr>
                <w:noProof/>
              </w:rPr>
              <w:t>14</w:t>
            </w:r>
            <w:r w:rsidR="00BB4349">
              <w:rPr>
                <w:noProof/>
              </w:rPr>
              <w:fldChar w:fldCharType="end"/>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=1.0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=0.2</m:t>
              </m:r>
            </m:oMath>
          </w:p>
          <w:p w:rsidR="0009679B" w:rsidRDefault="0009679B" w:rsidP="00AE414C">
            <w:pPr>
              <w:pStyle w:val="Caption"/>
            </w:pPr>
          </w:p>
        </w:tc>
        <w:tc>
          <w:tcPr>
            <w:tcW w:w="5508" w:type="dxa"/>
          </w:tcPr>
          <w:p w:rsidR="00972D82" w:rsidRDefault="00851B5B" w:rsidP="00972D82">
            <w:pPr>
              <w:keepNext/>
            </w:pPr>
            <w:r>
              <w:rPr>
                <w:noProof/>
                <w:lang w:eastAsia="en-CA"/>
              </w:rPr>
              <w:drawing>
                <wp:inline distT="0" distB="0" distL="0" distR="0" wp14:anchorId="4822F76B" wp14:editId="007AAF66">
                  <wp:extent cx="3650400" cy="2736000"/>
                  <wp:effectExtent l="0" t="0" r="7620" b="7620"/>
                  <wp:docPr id="15" name="Picture 15" descr="C:\Users\Anton\Desktop\ENSC 484\Project Files\IDEAL_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nton\Desktop\ENSC 484\Project Files\IDEAL_D.b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972D82" w:rsidRDefault="00972D82" w:rsidP="00972D82">
            <w:pPr>
              <w:pStyle w:val="Caption"/>
              <w:jc w:val="center"/>
              <w:rPr>
                <w:rFonts w:eastAsiaTheme="minorEastAsia"/>
              </w:rPr>
            </w:pPr>
            <w:r>
              <w:t xml:space="preserve">Figure </w:t>
            </w:r>
            <w:r w:rsidR="00E26658">
              <w:t>15</w:t>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=0.1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=0.4</m:t>
              </m:r>
            </m:oMath>
          </w:p>
          <w:p w:rsidR="0009679B" w:rsidRDefault="0009679B" w:rsidP="00972D82">
            <w:pPr>
              <w:pStyle w:val="Caption"/>
            </w:pPr>
          </w:p>
        </w:tc>
      </w:tr>
    </w:tbl>
    <w:p w:rsidR="0063533D" w:rsidRDefault="0063533D" w:rsidP="00C85A3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5508"/>
      </w:tblGrid>
      <w:tr w:rsidR="0009679B" w:rsidTr="008E31C3">
        <w:tc>
          <w:tcPr>
            <w:tcW w:w="5508" w:type="dxa"/>
          </w:tcPr>
          <w:p w:rsidR="00621D7F" w:rsidRDefault="00851B5B" w:rsidP="00621D7F">
            <w:pPr>
              <w:keepNext/>
            </w:pPr>
            <w:r>
              <w:rPr>
                <w:noProof/>
                <w:lang w:eastAsia="en-CA"/>
              </w:rPr>
              <w:lastRenderedPageBreak/>
              <w:drawing>
                <wp:inline distT="0" distB="0" distL="0" distR="0" wp14:anchorId="7DA78244" wp14:editId="1E3D5CF9">
                  <wp:extent cx="3650400" cy="2736000"/>
                  <wp:effectExtent l="0" t="0" r="7620" b="7620"/>
                  <wp:docPr id="16" name="Picture 16" descr="C:\Users\Anton\Desktop\ENSC 484\Project Files\IDEAL_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nton\Desktop\ENSC 484\Project Files\IDEAL_E.b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09679B" w:rsidRDefault="00621D7F" w:rsidP="00E26658">
            <w:pPr>
              <w:pStyle w:val="Caption"/>
              <w:jc w:val="center"/>
            </w:pPr>
            <w:r>
              <w:t xml:space="preserve">Figure </w:t>
            </w:r>
            <w:r w:rsidR="00E26658">
              <w:t>16</w:t>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=0.5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=0.4</m:t>
              </m:r>
            </m:oMath>
          </w:p>
        </w:tc>
        <w:tc>
          <w:tcPr>
            <w:tcW w:w="5508" w:type="dxa"/>
          </w:tcPr>
          <w:p w:rsidR="00621D7F" w:rsidRDefault="00851B5B" w:rsidP="00621D7F">
            <w:pPr>
              <w:keepNext/>
            </w:pPr>
            <w:r>
              <w:rPr>
                <w:noProof/>
                <w:lang w:eastAsia="en-CA"/>
              </w:rPr>
              <w:drawing>
                <wp:inline distT="0" distB="0" distL="0" distR="0" wp14:anchorId="33247B9F" wp14:editId="19A76153">
                  <wp:extent cx="3650400" cy="2736000"/>
                  <wp:effectExtent l="0" t="0" r="7620" b="7620"/>
                  <wp:docPr id="17" name="Picture 17" descr="C:\Users\Anton\Desktop\ENSC 484\Project Files\IDEAL_F.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nton\Desktop\ENSC 484\Project Files\IDEAL_F.b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09679B" w:rsidRDefault="00621D7F" w:rsidP="00E26658">
            <w:pPr>
              <w:pStyle w:val="Caption"/>
              <w:jc w:val="center"/>
            </w:pPr>
            <w:r>
              <w:t xml:space="preserve">Figure </w:t>
            </w:r>
            <w:r w:rsidR="00E26658">
              <w:t>17</w:t>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=1.0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=0.4</m:t>
              </m:r>
            </m:oMath>
          </w:p>
        </w:tc>
      </w:tr>
      <w:tr w:rsidR="0009679B" w:rsidTr="008E31C3">
        <w:tc>
          <w:tcPr>
            <w:tcW w:w="5508" w:type="dxa"/>
          </w:tcPr>
          <w:p w:rsidR="00621D7F" w:rsidRDefault="00851B5B" w:rsidP="00621D7F">
            <w:pPr>
              <w:keepNext/>
            </w:pPr>
            <w:r>
              <w:rPr>
                <w:noProof/>
                <w:lang w:eastAsia="en-CA"/>
              </w:rPr>
              <w:drawing>
                <wp:inline distT="0" distB="0" distL="0" distR="0" wp14:anchorId="454D6978" wp14:editId="45D402E6">
                  <wp:extent cx="3650400" cy="2736000"/>
                  <wp:effectExtent l="0" t="0" r="7620" b="7620"/>
                  <wp:docPr id="18" name="Picture 18" descr="C:\Users\Anton\Desktop\ENSC 484\Project Files\IDEAL_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nton\Desktop\ENSC 484\Project Files\IDEAL_G.b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09679B" w:rsidRDefault="00621D7F" w:rsidP="00E26658">
            <w:pPr>
              <w:pStyle w:val="Caption"/>
              <w:jc w:val="center"/>
            </w:pPr>
            <w:r>
              <w:t>Figure</w:t>
            </w:r>
            <w:r w:rsidR="00E26658">
              <w:t xml:space="preserve">18: </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=0.2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=1.0</m:t>
              </m:r>
            </m:oMath>
          </w:p>
        </w:tc>
        <w:tc>
          <w:tcPr>
            <w:tcW w:w="5508" w:type="dxa"/>
          </w:tcPr>
          <w:p w:rsidR="00621D7F" w:rsidRDefault="00851B5B" w:rsidP="00621D7F">
            <w:pPr>
              <w:keepNext/>
            </w:pPr>
            <w:r>
              <w:rPr>
                <w:noProof/>
                <w:lang w:eastAsia="en-CA"/>
              </w:rPr>
              <w:drawing>
                <wp:inline distT="0" distB="0" distL="0" distR="0" wp14:anchorId="71801761" wp14:editId="5A0DDEAB">
                  <wp:extent cx="3650400" cy="2736000"/>
                  <wp:effectExtent l="0" t="0" r="7620" b="7620"/>
                  <wp:docPr id="19" name="Picture 19" descr="C:\Users\Anton\Desktop\ENSC 484\Project Files\IDEAL_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Anton\Desktop\ENSC 484\Project Files\IDEAL_H.bm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50400" cy="2736000"/>
                          </a:xfrm>
                          <a:prstGeom prst="rect">
                            <a:avLst/>
                          </a:prstGeom>
                          <a:noFill/>
                          <a:ln>
                            <a:noFill/>
                          </a:ln>
                        </pic:spPr>
                      </pic:pic>
                    </a:graphicData>
                  </a:graphic>
                </wp:inline>
              </w:drawing>
            </w:r>
          </w:p>
          <w:p w:rsidR="0009679B" w:rsidRDefault="00621D7F" w:rsidP="00E26658">
            <w:pPr>
              <w:pStyle w:val="Caption"/>
              <w:jc w:val="center"/>
            </w:pPr>
            <w:r>
              <w:t>Figure</w:t>
            </w:r>
            <w:r w:rsidR="00E26658">
              <w:t>19</w:t>
            </w:r>
            <w:r>
              <w:t>:</w:t>
            </w:r>
            <m:oMath>
              <m:r>
                <m:rPr>
                  <m:sty m:val="bi"/>
                </m:rP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1</m:t>
                      </m:r>
                    </m:sub>
                  </m:sSub>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 xml:space="preserve">=1.0                       </m:t>
              </m:r>
              <m:f>
                <m:fPr>
                  <m:ctrlPr>
                    <w:rPr>
                      <w:rFonts w:ascii="Cambria Math" w:hAnsi="Cambria Math"/>
                      <w:i/>
                    </w:rPr>
                  </m:ctrlPr>
                </m:fPr>
                <m:num>
                  <m:r>
                    <m:rPr>
                      <m:sty m:val="bi"/>
                    </m:rPr>
                    <w:rPr>
                      <w:rFonts w:ascii="Cambria Math" w:hAnsi="Cambria Math"/>
                    </w:rPr>
                    <m:t>θ</m:t>
                  </m:r>
                </m:num>
                <m:den>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2</m:t>
                      </m:r>
                    </m:sub>
                  </m:sSub>
                </m:den>
              </m:f>
              <m:r>
                <m:rPr>
                  <m:sty m:val="bi"/>
                </m:rPr>
                <w:rPr>
                  <w:rFonts w:ascii="Cambria Math" w:hAnsi="Cambria Math"/>
                </w:rPr>
                <m:t>=1.0</m:t>
              </m:r>
            </m:oMath>
          </w:p>
        </w:tc>
      </w:tr>
    </w:tbl>
    <w:p w:rsidR="00B54BC2" w:rsidRDefault="00B54BC2" w:rsidP="007B1672">
      <w:pPr>
        <w:pStyle w:val="Heading1"/>
      </w:pPr>
    </w:p>
    <w:p w:rsidR="00B54BC2" w:rsidRDefault="00B54BC2">
      <w:pPr>
        <w:rPr>
          <w:rFonts w:asciiTheme="majorHAnsi" w:eastAsiaTheme="majorEastAsia" w:hAnsiTheme="majorHAnsi" w:cstheme="majorBidi"/>
          <w:b/>
          <w:bCs/>
          <w:color w:val="365F91" w:themeColor="accent1" w:themeShade="BF"/>
          <w:sz w:val="28"/>
          <w:szCs w:val="28"/>
        </w:rPr>
      </w:pPr>
      <w:r>
        <w:br w:type="page"/>
      </w:r>
    </w:p>
    <w:p w:rsidR="00CB3C9C" w:rsidRDefault="00CB3C9C" w:rsidP="007B1672">
      <w:pPr>
        <w:pStyle w:val="Heading1"/>
      </w:pPr>
      <w:r>
        <w:lastRenderedPageBreak/>
        <w:t>Discussion</w:t>
      </w:r>
    </w:p>
    <w:p w:rsidR="00592898" w:rsidRDefault="00592898" w:rsidP="00592898">
      <w:pPr>
        <w:pStyle w:val="Heading2"/>
      </w:pPr>
      <w:r>
        <w:t>Z-N Ultimate Period Closed Loop Tuning</w:t>
      </w:r>
    </w:p>
    <w:p w:rsidR="004D6632" w:rsidRDefault="00902E0F" w:rsidP="00902E0F">
      <w:r>
        <w:t>Figu</w:t>
      </w:r>
      <w:r w:rsidR="00292C61">
        <w:t>re</w:t>
      </w:r>
      <w:r w:rsidR="00827C7D">
        <w:t>s</w:t>
      </w:r>
      <w:r w:rsidR="00292C61">
        <w:t xml:space="preserve"> </w:t>
      </w:r>
      <w:r w:rsidR="004D6632">
        <w:t xml:space="preserve">3, </w:t>
      </w:r>
      <w:r w:rsidR="00292C61">
        <w:t xml:space="preserve">4, 5, 7 and 8 best represents proper tuning parameters using the Z-N Ultimate Period formulae. </w:t>
      </w:r>
      <w:r w:rsidR="004D6632">
        <w:t xml:space="preserve">Looking closely, it can be see that the Modified Z-N PID has the fastest rise time, smallest percent overshoot and </w:t>
      </w:r>
      <w:r w:rsidR="008F78CF">
        <w:t xml:space="preserve">shortest </w:t>
      </w:r>
      <w:r w:rsidR="004D6632">
        <w:t>settling time, followed by the Z-N PID and the Z-N PI</w:t>
      </w:r>
      <w:r w:rsidR="009C420C">
        <w:t xml:space="preserve"> curves</w:t>
      </w:r>
      <w:r w:rsidR="004D6632">
        <w:t xml:space="preserve"> respectively.  </w:t>
      </w:r>
      <w:r w:rsidR="004C2C15">
        <w:t xml:space="preserve">Thus, the rate time to reset time ratio of 0.25 added to a </w:t>
      </w:r>
      <w:r w:rsidR="009F6CCA">
        <w:t xml:space="preserve">Z-N </w:t>
      </w:r>
      <w:r w:rsidR="004C2C15">
        <w:t xml:space="preserve">PI controller proved to give better results than the conventional </w:t>
      </w:r>
      <w:r w:rsidR="009F6CCA">
        <w:t xml:space="preserve">Z-N </w:t>
      </w:r>
      <w:r w:rsidR="004C2C15">
        <w:t>PID parameters.</w:t>
      </w:r>
    </w:p>
    <w:p w:rsidR="00902E0F" w:rsidRDefault="004D6632" w:rsidP="00902E0F">
      <w:r>
        <w:t xml:space="preserve"> Figure</w:t>
      </w:r>
      <w:r w:rsidR="00827C7D">
        <w:t>s</w:t>
      </w:r>
      <w:r w:rsidR="00292C61">
        <w:t xml:space="preserve"> 6, 9, and 10 </w:t>
      </w:r>
      <w:r>
        <w:t>show signs of deviation from the trends seen in Figure 4, 5, 7 and 8. The reasons for this may be</w:t>
      </w:r>
    </w:p>
    <w:p w:rsidR="004D6632" w:rsidRDefault="004D6632" w:rsidP="004D6632">
      <w:pPr>
        <w:pStyle w:val="ListParagraph"/>
        <w:numPr>
          <w:ilvl w:val="0"/>
          <w:numId w:val="2"/>
        </w:numPr>
      </w:pPr>
      <w:r>
        <w:t>incorrect ultimate gain</w:t>
      </w:r>
    </w:p>
    <w:p w:rsidR="004D6632" w:rsidRDefault="004D6632" w:rsidP="004D6632">
      <w:pPr>
        <w:pStyle w:val="ListParagraph"/>
        <w:numPr>
          <w:ilvl w:val="0"/>
          <w:numId w:val="2"/>
        </w:numPr>
      </w:pPr>
      <w:r>
        <w:t>incorrect ultimate period</w:t>
      </w:r>
    </w:p>
    <w:p w:rsidR="00951748" w:rsidRDefault="009C420C" w:rsidP="004D6632">
      <w:pPr>
        <w:pStyle w:val="ListParagraph"/>
        <w:numPr>
          <w:ilvl w:val="0"/>
          <w:numId w:val="2"/>
        </w:numPr>
      </w:pPr>
      <w:r>
        <w:t xml:space="preserve">plant characteristics, </w:t>
      </w:r>
      <w:r w:rsidR="00951748">
        <w:rPr>
          <w:i/>
        </w:rPr>
        <w:t>G</w:t>
      </w:r>
      <w:r w:rsidR="00951748">
        <w:rPr>
          <w:i/>
          <w:vertAlign w:val="subscript"/>
        </w:rPr>
        <w:t>P</w:t>
      </w:r>
      <w:r w:rsidR="00951748">
        <w:rPr>
          <w:i/>
        </w:rPr>
        <w:t>(s)</w:t>
      </w:r>
      <w:r>
        <w:t>, that cause some instability</w:t>
      </w:r>
    </w:p>
    <w:p w:rsidR="00592898" w:rsidRDefault="00592898" w:rsidP="00592898">
      <w:pPr>
        <w:pStyle w:val="Heading2"/>
      </w:pPr>
      <w:r>
        <w:t>Ideal PID Algorithm</w:t>
      </w:r>
    </w:p>
    <w:p w:rsidR="00592898" w:rsidRDefault="00951748" w:rsidP="00592898">
      <w:r>
        <w:t>Figure 12, 13, 14, 16 and 17 best represent the capability of using the derived tuning parameters as outlined in Table 3.</w:t>
      </w:r>
      <w:r w:rsidR="009C420C">
        <w:t xml:space="preserve"> The Modified Ideal PID curve has the </w:t>
      </w:r>
      <w:r w:rsidR="00D60FA3">
        <w:t>shortest</w:t>
      </w:r>
      <w:r w:rsidR="009C420C">
        <w:t xml:space="preserve"> rise time, smallest percent overshoot and </w:t>
      </w:r>
      <w:r w:rsidR="008F78CF">
        <w:t>shortest</w:t>
      </w:r>
      <w:r w:rsidR="009C420C">
        <w:t xml:space="preserve"> settling time, followed by the Ideal PID and the Z-N PI curves respectively.</w:t>
      </w:r>
      <w:r w:rsidR="004C2C15" w:rsidRPr="004C2C15">
        <w:t xml:space="preserve"> </w:t>
      </w:r>
      <w:r w:rsidR="004C2C15">
        <w:t>Thus, the rate time to reset time ratio of 0.25 proved to give better results than the conventional naturally derived PID parameters.</w:t>
      </w:r>
    </w:p>
    <w:p w:rsidR="000A3E31" w:rsidRDefault="00827C7D" w:rsidP="00592898">
      <w:pPr>
        <w:rPr>
          <w:rFonts w:eastAsiaTheme="minorEastAsia"/>
        </w:rPr>
      </w:pPr>
      <w:r>
        <w:t xml:space="preserve">Figures 15, 18 and 19 show signs of deviation from the trends seen in Figure 12, 13, 14, 16 and 17. </w:t>
      </w:r>
      <w:r w:rsidR="00693E59">
        <w:t xml:space="preserve">It is noted that Figures 6 and 15, 9 and 18, and 10 and 19 use the same values of </w:t>
      </w:r>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1</m:t>
            </m:r>
          </m:sub>
        </m:sSub>
      </m:oMath>
      <w:r w:rsidR="00693E59">
        <w:rPr>
          <w:rFonts w:eastAsiaTheme="minorEastAsia"/>
        </w:rPr>
        <w:t xml:space="preserve"> </w:t>
      </w:r>
      <w:proofErr w:type="gramStart"/>
      <w:r w:rsidR="00693E59">
        <w:rPr>
          <w:rFonts w:eastAsiaTheme="minorEastAsia"/>
        </w:rPr>
        <w:t xml:space="preserve">and </w:t>
      </w:r>
      <w:proofErr w:type="gramEnd"/>
      <m:oMath>
        <m:sSub>
          <m:sSubPr>
            <m:ctrlPr>
              <w:rPr>
                <w:rFonts w:ascii="Cambria Math" w:eastAsiaTheme="minorEastAsia" w:hAnsi="Cambria Math"/>
                <w:i/>
              </w:rPr>
            </m:ctrlPr>
          </m:sSubPr>
          <m:e>
            <m:r>
              <w:rPr>
                <w:rFonts w:ascii="Cambria Math" w:eastAsiaTheme="minorEastAsia" w:hAnsi="Cambria Math"/>
              </w:rPr>
              <m:t>τ</m:t>
            </m:r>
          </m:e>
          <m:sub>
            <m:r>
              <w:rPr>
                <w:rFonts w:ascii="Cambria Math" w:eastAsiaTheme="minorEastAsia" w:hAnsi="Cambria Math"/>
              </w:rPr>
              <m:t>2</m:t>
            </m:r>
          </m:sub>
        </m:sSub>
      </m:oMath>
      <w:r w:rsidR="000A3E31">
        <w:rPr>
          <w:rFonts w:eastAsiaTheme="minorEastAsia"/>
        </w:rPr>
        <w:t>. It can be concluded that it is the plant (</w:t>
      </w:r>
      <w:r w:rsidR="000A3E31">
        <w:rPr>
          <w:rFonts w:eastAsiaTheme="minorEastAsia"/>
          <w:i/>
        </w:rPr>
        <w:t>G</w:t>
      </w:r>
      <w:r w:rsidR="000A3E31">
        <w:rPr>
          <w:rFonts w:eastAsiaTheme="minorEastAsia"/>
          <w:i/>
          <w:vertAlign w:val="subscript"/>
        </w:rPr>
        <w:t>P</w:t>
      </w:r>
      <w:r w:rsidR="000A3E31">
        <w:rPr>
          <w:rFonts w:eastAsiaTheme="minorEastAsia"/>
          <w:i/>
        </w:rPr>
        <w:t>(s)</w:t>
      </w:r>
      <w:r w:rsidR="000A3E31">
        <w:rPr>
          <w:rFonts w:eastAsiaTheme="minorEastAsia"/>
        </w:rPr>
        <w:t xml:space="preserve">) that is the cause for an inefficient controller. </w:t>
      </w:r>
    </w:p>
    <w:p w:rsidR="005C33DE" w:rsidRDefault="005C33DE" w:rsidP="00592898">
      <w:pPr>
        <w:rPr>
          <w:rFonts w:eastAsiaTheme="minorEastAsia"/>
        </w:rPr>
      </w:pPr>
      <w:r>
        <w:rPr>
          <w:rFonts w:eastAsiaTheme="minorEastAsia"/>
        </w:rPr>
        <w:t>At this time, it is unsure why these trends exist for those specific plant tra</w:t>
      </w:r>
      <w:r w:rsidR="00725F4B">
        <w:rPr>
          <w:rFonts w:eastAsiaTheme="minorEastAsia"/>
        </w:rPr>
        <w:t xml:space="preserve">nsfer function characteristics. Pemberton does not mention or make visible this nonconformity. </w:t>
      </w:r>
    </w:p>
    <w:p w:rsidR="008C5ECA" w:rsidRDefault="008C5ECA" w:rsidP="008C5ECA">
      <w:pPr>
        <w:pStyle w:val="Heading2"/>
        <w:rPr>
          <w:rFonts w:eastAsiaTheme="minorEastAsia"/>
        </w:rPr>
      </w:pPr>
      <w:r>
        <w:rPr>
          <w:rFonts w:eastAsiaTheme="minorEastAsia"/>
        </w:rPr>
        <w:t>Commercial Controllers</w:t>
      </w:r>
    </w:p>
    <w:p w:rsidR="00ED79D2" w:rsidRPr="00ED79D2" w:rsidRDefault="00ED79D2" w:rsidP="00ED79D2">
      <w:r>
        <w:t>Pemberton mentions the feasibility of integrating the rate time to reset ratio in electronic, pneumatic and digital controllers. Although the implementation and actual ratio value will vary from one type to the other, it is mentioned that is has been successfully implemented into electronic control and digital control, noting that only proportional and reset time controlling parameters are needed. The relation between the reset and rate time has not been attempted in pneumatic controllers as it appears that mechanical linkages would be required.</w:t>
      </w:r>
    </w:p>
    <w:p w:rsidR="00CB3C9C" w:rsidRDefault="00CB3C9C" w:rsidP="007B1672">
      <w:pPr>
        <w:pStyle w:val="Heading1"/>
      </w:pPr>
      <w:r>
        <w:t>Conclusion</w:t>
      </w:r>
    </w:p>
    <w:p w:rsidR="004C2C15" w:rsidRDefault="00C03EB0" w:rsidP="004C2C15">
      <w:r>
        <w:t>This paper focused</w:t>
      </w:r>
      <w:r w:rsidR="004C2C15">
        <w:t xml:space="preserve"> on understand</w:t>
      </w:r>
      <w:r>
        <w:t>ing an already natural</w:t>
      </w:r>
      <w:r w:rsidR="004C2C15">
        <w:t xml:space="preserve"> PID algorithm more clearly by looking at its’ derivation and tuning parameters (proportional gain, rate and reset time). Tuning the proportional, integral and derivative constants simultaneously can be challenging as the output is dependent on the combination of the three in a non-linear way. As many effective tuning methods exist, Pemberton discusses easier tuning procedures and uses computer simulation to demonstrate the results. In particular, the rate time to reset time ratio is one-fourth and thus, a PID controller can be controlled by proportional and integral knobs only.</w:t>
      </w:r>
      <w:r w:rsidR="008F78CF">
        <w:t xml:space="preserve"> This was proven through </w:t>
      </w:r>
      <w:r w:rsidR="00D60FA3">
        <w:t>simulations using Z-N Ultimate Period closed loop tuning parameters and naturally derived PID tuning parameters. In both cases, the rate time to reset time of 0.25 provided a shorter rise time, smaller percent overshoot and shorter settling time than the conventional PID</w:t>
      </w:r>
      <w:r w:rsidR="006E758D">
        <w:t xml:space="preserve"> tuning parameters.</w:t>
      </w:r>
      <w:r w:rsidR="00D60FA3">
        <w:t xml:space="preserve"> </w:t>
      </w:r>
    </w:p>
    <w:sdt>
      <w:sdtPr>
        <w:rPr>
          <w:rFonts w:asciiTheme="minorHAnsi" w:eastAsiaTheme="minorHAnsi" w:hAnsiTheme="minorHAnsi" w:cstheme="minorBidi"/>
          <w:b w:val="0"/>
          <w:bCs w:val="0"/>
          <w:color w:val="auto"/>
          <w:sz w:val="22"/>
          <w:szCs w:val="22"/>
        </w:rPr>
        <w:id w:val="984590293"/>
        <w:docPartObj>
          <w:docPartGallery w:val="Bibliographies"/>
          <w:docPartUnique/>
        </w:docPartObj>
      </w:sdtPr>
      <w:sdtEndPr/>
      <w:sdtContent>
        <w:p w:rsidR="00361398" w:rsidRDefault="00361398">
          <w:pPr>
            <w:pStyle w:val="Heading1"/>
          </w:pPr>
          <w:r>
            <w:t>List of References</w:t>
          </w:r>
        </w:p>
        <w:sdt>
          <w:sdtPr>
            <w:id w:val="111145805"/>
            <w:bibliography/>
          </w:sdtPr>
          <w:sdtEndPr/>
          <w:sdtContent>
            <w:p w:rsidR="00361398" w:rsidRDefault="00361398" w:rsidP="00361398">
              <w:pPr>
                <w:pStyle w:val="Bibliography"/>
                <w:ind w:left="720" w:hanging="720"/>
                <w:rPr>
                  <w:noProof/>
                </w:rPr>
              </w:pPr>
              <w:r>
                <w:fldChar w:fldCharType="begin"/>
              </w:r>
              <w:r>
                <w:instrText xml:space="preserve"> BIBLIOGRAPHY </w:instrText>
              </w:r>
              <w:r>
                <w:fldChar w:fldCharType="separate"/>
              </w:r>
              <w:r>
                <w:rPr>
                  <w:noProof/>
                </w:rPr>
                <w:t>Airikka, P. (n.d.). The PID Controller: Algorithm and Implementation.</w:t>
              </w:r>
            </w:p>
            <w:p w:rsidR="00361398" w:rsidRDefault="00361398" w:rsidP="00361398">
              <w:pPr>
                <w:pStyle w:val="Bibliography"/>
                <w:ind w:left="720" w:hanging="720"/>
                <w:rPr>
                  <w:noProof/>
                </w:rPr>
              </w:pPr>
              <w:r>
                <w:rPr>
                  <w:noProof/>
                </w:rPr>
                <w:t>Hagglund, K. A. (1998). Automatic Tuning of PID Controllers.</w:t>
              </w:r>
            </w:p>
            <w:p w:rsidR="00361398" w:rsidRDefault="00361398" w:rsidP="00361398">
              <w:pPr>
                <w:pStyle w:val="Bibliography"/>
                <w:ind w:left="720" w:hanging="720"/>
                <w:rPr>
                  <w:noProof/>
                </w:rPr>
              </w:pPr>
              <w:r>
                <w:rPr>
                  <w:noProof/>
                </w:rPr>
                <w:t>Pemberton, T. (1972). PID: The Logical Control Algorithm.</w:t>
              </w:r>
            </w:p>
            <w:p w:rsidR="00361398" w:rsidRDefault="00361398" w:rsidP="00361398">
              <w:pPr>
                <w:pStyle w:val="Bibliography"/>
                <w:ind w:left="720" w:hanging="720"/>
                <w:rPr>
                  <w:noProof/>
                </w:rPr>
              </w:pPr>
              <w:r>
                <w:rPr>
                  <w:noProof/>
                </w:rPr>
                <w:t>Scrcek, W. Y. (n.d.). "A Real Time Approach to Process Control".</w:t>
              </w:r>
            </w:p>
            <w:p w:rsidR="00361398" w:rsidRDefault="00361398" w:rsidP="00361398">
              <w:pPr>
                <w:pStyle w:val="Bibliography"/>
                <w:ind w:left="720" w:hanging="720"/>
                <w:rPr>
                  <w:noProof/>
                </w:rPr>
              </w:pPr>
              <w:r>
                <w:rPr>
                  <w:noProof/>
                </w:rPr>
                <w:t>Tavakoli, S. T. (n.d.). Optimal Tuning of PID Controllers for First Order Plus Time Delay Models Using Dimensional Analysis.</w:t>
              </w:r>
            </w:p>
            <w:p w:rsidR="00361398" w:rsidRDefault="00361398" w:rsidP="00361398">
              <w:pPr>
                <w:pStyle w:val="Bibliography"/>
                <w:ind w:left="720" w:hanging="720"/>
                <w:rPr>
                  <w:noProof/>
                </w:rPr>
              </w:pPr>
              <w:r>
                <w:rPr>
                  <w:noProof/>
                </w:rPr>
                <w:t>VanDoren. (2007). The Three Faces of PID.</w:t>
              </w:r>
            </w:p>
            <w:p w:rsidR="00361398" w:rsidRDefault="00361398" w:rsidP="00361398">
              <w:r>
                <w:rPr>
                  <w:b/>
                  <w:bCs/>
                  <w:noProof/>
                </w:rPr>
                <w:fldChar w:fldCharType="end"/>
              </w:r>
            </w:p>
          </w:sdtContent>
        </w:sdt>
      </w:sdtContent>
    </w:sdt>
    <w:p w:rsidR="00002BA0" w:rsidRPr="00002BA0" w:rsidRDefault="00002BA0" w:rsidP="00361398"/>
    <w:p w:rsidR="00CB3C9C" w:rsidRDefault="00CB3C9C" w:rsidP="007B1672">
      <w:pPr>
        <w:pStyle w:val="Heading1"/>
      </w:pPr>
      <w:r>
        <w:t>Appendices</w:t>
      </w:r>
    </w:p>
    <w:p w:rsidR="00CB3C9C" w:rsidRDefault="00571605">
      <w:r>
        <w:t>See attached .m .bmp and .</w:t>
      </w:r>
      <w:proofErr w:type="spellStart"/>
      <w:r>
        <w:t>xlsx</w:t>
      </w:r>
      <w:proofErr w:type="spellEnd"/>
      <w:r>
        <w:t xml:space="preserve"> files</w:t>
      </w:r>
    </w:p>
    <w:sectPr w:rsidR="00CB3C9C" w:rsidSect="00534D68">
      <w:pgSz w:w="12240" w:h="15840"/>
      <w:pgMar w:top="720" w:right="720" w:bottom="720" w:left="720"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24A47"/>
    <w:multiLevelType w:val="hybridMultilevel"/>
    <w:tmpl w:val="7D0CCB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8127700"/>
    <w:multiLevelType w:val="hybridMultilevel"/>
    <w:tmpl w:val="09568A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C9C"/>
    <w:rsid w:val="00002BA0"/>
    <w:rsid w:val="00010A20"/>
    <w:rsid w:val="00026554"/>
    <w:rsid w:val="000362D6"/>
    <w:rsid w:val="00040EBA"/>
    <w:rsid w:val="00060F8A"/>
    <w:rsid w:val="00063FB2"/>
    <w:rsid w:val="000714D4"/>
    <w:rsid w:val="0009679B"/>
    <w:rsid w:val="000A3E31"/>
    <w:rsid w:val="000C74A1"/>
    <w:rsid w:val="000E25D2"/>
    <w:rsid w:val="0013363E"/>
    <w:rsid w:val="00135C8E"/>
    <w:rsid w:val="00153BFA"/>
    <w:rsid w:val="001544A0"/>
    <w:rsid w:val="00166C1A"/>
    <w:rsid w:val="001731C5"/>
    <w:rsid w:val="00195F38"/>
    <w:rsid w:val="001A1D4A"/>
    <w:rsid w:val="001B39E9"/>
    <w:rsid w:val="001B5A3F"/>
    <w:rsid w:val="001F1276"/>
    <w:rsid w:val="00233754"/>
    <w:rsid w:val="0026415C"/>
    <w:rsid w:val="0026550E"/>
    <w:rsid w:val="00292C61"/>
    <w:rsid w:val="00295D02"/>
    <w:rsid w:val="002A11C1"/>
    <w:rsid w:val="002D4289"/>
    <w:rsid w:val="002D771C"/>
    <w:rsid w:val="002E20A4"/>
    <w:rsid w:val="002E4F3E"/>
    <w:rsid w:val="003301A0"/>
    <w:rsid w:val="003318B2"/>
    <w:rsid w:val="00341ADA"/>
    <w:rsid w:val="00361398"/>
    <w:rsid w:val="003779D9"/>
    <w:rsid w:val="00381D7F"/>
    <w:rsid w:val="003859C1"/>
    <w:rsid w:val="00387219"/>
    <w:rsid w:val="0039087F"/>
    <w:rsid w:val="003D025A"/>
    <w:rsid w:val="003F0999"/>
    <w:rsid w:val="004039B5"/>
    <w:rsid w:val="0044747C"/>
    <w:rsid w:val="00464B57"/>
    <w:rsid w:val="00487E6D"/>
    <w:rsid w:val="00491407"/>
    <w:rsid w:val="004A1388"/>
    <w:rsid w:val="004C2C15"/>
    <w:rsid w:val="004D0387"/>
    <w:rsid w:val="004D6632"/>
    <w:rsid w:val="004E3450"/>
    <w:rsid w:val="00501601"/>
    <w:rsid w:val="0050258F"/>
    <w:rsid w:val="00512FAB"/>
    <w:rsid w:val="005308B9"/>
    <w:rsid w:val="00534D68"/>
    <w:rsid w:val="0055579B"/>
    <w:rsid w:val="00571605"/>
    <w:rsid w:val="00571FF0"/>
    <w:rsid w:val="00592898"/>
    <w:rsid w:val="005A2616"/>
    <w:rsid w:val="005A5A6B"/>
    <w:rsid w:val="005A6EBE"/>
    <w:rsid w:val="005B0539"/>
    <w:rsid w:val="005B6EB1"/>
    <w:rsid w:val="005C33DE"/>
    <w:rsid w:val="005E120D"/>
    <w:rsid w:val="005E211A"/>
    <w:rsid w:val="005F472E"/>
    <w:rsid w:val="00621D7F"/>
    <w:rsid w:val="0063533D"/>
    <w:rsid w:val="00664E5A"/>
    <w:rsid w:val="00684CC2"/>
    <w:rsid w:val="00691136"/>
    <w:rsid w:val="00693E59"/>
    <w:rsid w:val="006A386A"/>
    <w:rsid w:val="006E758D"/>
    <w:rsid w:val="007237C4"/>
    <w:rsid w:val="00725F4B"/>
    <w:rsid w:val="007751AB"/>
    <w:rsid w:val="007B1672"/>
    <w:rsid w:val="007E087B"/>
    <w:rsid w:val="007F32D5"/>
    <w:rsid w:val="00805405"/>
    <w:rsid w:val="008263D4"/>
    <w:rsid w:val="00827C7D"/>
    <w:rsid w:val="0084307A"/>
    <w:rsid w:val="00851B5B"/>
    <w:rsid w:val="0086293B"/>
    <w:rsid w:val="00865EA6"/>
    <w:rsid w:val="00876F98"/>
    <w:rsid w:val="008A5C23"/>
    <w:rsid w:val="008B2A6E"/>
    <w:rsid w:val="008C5ECA"/>
    <w:rsid w:val="008C7EC1"/>
    <w:rsid w:val="008E31C3"/>
    <w:rsid w:val="008E4AEA"/>
    <w:rsid w:val="008F78CF"/>
    <w:rsid w:val="00902E0F"/>
    <w:rsid w:val="009058BF"/>
    <w:rsid w:val="009111F8"/>
    <w:rsid w:val="0092189C"/>
    <w:rsid w:val="00951748"/>
    <w:rsid w:val="0095285E"/>
    <w:rsid w:val="00962A4C"/>
    <w:rsid w:val="00972D82"/>
    <w:rsid w:val="009765FE"/>
    <w:rsid w:val="00982EF6"/>
    <w:rsid w:val="009C420C"/>
    <w:rsid w:val="009D574D"/>
    <w:rsid w:val="009E7C16"/>
    <w:rsid w:val="009F6CCA"/>
    <w:rsid w:val="00A06C83"/>
    <w:rsid w:val="00A30414"/>
    <w:rsid w:val="00A3166B"/>
    <w:rsid w:val="00A552E0"/>
    <w:rsid w:val="00A63914"/>
    <w:rsid w:val="00AA1045"/>
    <w:rsid w:val="00AB2A8B"/>
    <w:rsid w:val="00AE414C"/>
    <w:rsid w:val="00B0079B"/>
    <w:rsid w:val="00B06319"/>
    <w:rsid w:val="00B54BC2"/>
    <w:rsid w:val="00B86DA4"/>
    <w:rsid w:val="00BA2501"/>
    <w:rsid w:val="00BA3014"/>
    <w:rsid w:val="00BB4349"/>
    <w:rsid w:val="00BC1F9A"/>
    <w:rsid w:val="00BE661A"/>
    <w:rsid w:val="00C03EB0"/>
    <w:rsid w:val="00C4725E"/>
    <w:rsid w:val="00C55179"/>
    <w:rsid w:val="00C735BA"/>
    <w:rsid w:val="00C75A6D"/>
    <w:rsid w:val="00C85A3E"/>
    <w:rsid w:val="00C870DD"/>
    <w:rsid w:val="00CB0CF4"/>
    <w:rsid w:val="00CB3C9C"/>
    <w:rsid w:val="00D02E4D"/>
    <w:rsid w:val="00D20F7F"/>
    <w:rsid w:val="00D272C9"/>
    <w:rsid w:val="00D42441"/>
    <w:rsid w:val="00D60BA0"/>
    <w:rsid w:val="00D60FA3"/>
    <w:rsid w:val="00D62F6F"/>
    <w:rsid w:val="00D639AE"/>
    <w:rsid w:val="00D8150C"/>
    <w:rsid w:val="00D81AA5"/>
    <w:rsid w:val="00DA198A"/>
    <w:rsid w:val="00DD6ABD"/>
    <w:rsid w:val="00DE5016"/>
    <w:rsid w:val="00E075C8"/>
    <w:rsid w:val="00E25AD9"/>
    <w:rsid w:val="00E26658"/>
    <w:rsid w:val="00E46174"/>
    <w:rsid w:val="00E91398"/>
    <w:rsid w:val="00E97006"/>
    <w:rsid w:val="00EB6F53"/>
    <w:rsid w:val="00ED79D2"/>
    <w:rsid w:val="00EE3537"/>
    <w:rsid w:val="00F12CD2"/>
    <w:rsid w:val="00F47E50"/>
    <w:rsid w:val="00F86431"/>
    <w:rsid w:val="00FD08A1"/>
    <w:rsid w:val="00FE4AF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16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864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864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672"/>
    <w:rPr>
      <w:rFonts w:asciiTheme="majorHAnsi" w:eastAsiaTheme="majorEastAsia" w:hAnsiTheme="majorHAnsi" w:cstheme="majorBidi"/>
      <w:b/>
      <w:bCs/>
      <w:color w:val="365F91" w:themeColor="accent1" w:themeShade="BF"/>
      <w:sz w:val="28"/>
      <w:szCs w:val="28"/>
    </w:rPr>
  </w:style>
  <w:style w:type="character" w:styleId="PlaceholderText">
    <w:name w:val="Placeholder Text"/>
    <w:basedOn w:val="DefaultParagraphFont"/>
    <w:uiPriority w:val="99"/>
    <w:semiHidden/>
    <w:rsid w:val="005E120D"/>
    <w:rPr>
      <w:color w:val="808080"/>
    </w:rPr>
  </w:style>
  <w:style w:type="paragraph" w:styleId="BalloonText">
    <w:name w:val="Balloon Text"/>
    <w:basedOn w:val="Normal"/>
    <w:link w:val="BalloonTextChar"/>
    <w:uiPriority w:val="99"/>
    <w:semiHidden/>
    <w:unhideWhenUsed/>
    <w:rsid w:val="005E12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120D"/>
    <w:rPr>
      <w:rFonts w:ascii="Tahoma" w:hAnsi="Tahoma" w:cs="Tahoma"/>
      <w:sz w:val="16"/>
      <w:szCs w:val="16"/>
    </w:rPr>
  </w:style>
  <w:style w:type="paragraph" w:styleId="NoSpacing">
    <w:name w:val="No Spacing"/>
    <w:link w:val="NoSpacingChar"/>
    <w:uiPriority w:val="1"/>
    <w:qFormat/>
    <w:rsid w:val="000714D4"/>
    <w:pPr>
      <w:spacing w:after="0" w:line="240" w:lineRule="auto"/>
    </w:pPr>
  </w:style>
  <w:style w:type="paragraph" w:styleId="ListParagraph">
    <w:name w:val="List Paragraph"/>
    <w:basedOn w:val="Normal"/>
    <w:uiPriority w:val="34"/>
    <w:qFormat/>
    <w:rsid w:val="00DA198A"/>
    <w:pPr>
      <w:ind w:left="720"/>
      <w:contextualSpacing/>
    </w:pPr>
  </w:style>
  <w:style w:type="paragraph" w:styleId="Caption">
    <w:name w:val="caption"/>
    <w:basedOn w:val="Normal"/>
    <w:next w:val="Normal"/>
    <w:uiPriority w:val="35"/>
    <w:unhideWhenUsed/>
    <w:qFormat/>
    <w:rsid w:val="00A3166B"/>
    <w:pPr>
      <w:spacing w:line="240" w:lineRule="auto"/>
    </w:pPr>
    <w:rPr>
      <w:b/>
      <w:bCs/>
      <w:color w:val="4F81BD" w:themeColor="accent1"/>
      <w:sz w:val="18"/>
      <w:szCs w:val="18"/>
    </w:rPr>
  </w:style>
  <w:style w:type="table" w:styleId="TableGrid">
    <w:name w:val="Table Grid"/>
    <w:basedOn w:val="TableNormal"/>
    <w:uiPriority w:val="59"/>
    <w:rsid w:val="000E25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864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86431"/>
    <w:rPr>
      <w:rFonts w:asciiTheme="majorHAnsi" w:eastAsiaTheme="majorEastAsia" w:hAnsiTheme="majorHAnsi" w:cstheme="majorBidi"/>
      <w:b/>
      <w:bCs/>
      <w:color w:val="4F81BD" w:themeColor="accent1"/>
    </w:rPr>
  </w:style>
  <w:style w:type="character" w:customStyle="1" w:styleId="NoSpacingChar">
    <w:name w:val="No Spacing Char"/>
    <w:basedOn w:val="DefaultParagraphFont"/>
    <w:link w:val="NoSpacing"/>
    <w:uiPriority w:val="1"/>
    <w:rsid w:val="00534D68"/>
  </w:style>
  <w:style w:type="paragraph" w:styleId="Bibliography">
    <w:name w:val="Bibliography"/>
    <w:basedOn w:val="Normal"/>
    <w:next w:val="Normal"/>
    <w:uiPriority w:val="37"/>
    <w:unhideWhenUsed/>
    <w:rsid w:val="00002B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16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864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864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672"/>
    <w:rPr>
      <w:rFonts w:asciiTheme="majorHAnsi" w:eastAsiaTheme="majorEastAsia" w:hAnsiTheme="majorHAnsi" w:cstheme="majorBidi"/>
      <w:b/>
      <w:bCs/>
      <w:color w:val="365F91" w:themeColor="accent1" w:themeShade="BF"/>
      <w:sz w:val="28"/>
      <w:szCs w:val="28"/>
    </w:rPr>
  </w:style>
  <w:style w:type="character" w:styleId="PlaceholderText">
    <w:name w:val="Placeholder Text"/>
    <w:basedOn w:val="DefaultParagraphFont"/>
    <w:uiPriority w:val="99"/>
    <w:semiHidden/>
    <w:rsid w:val="005E120D"/>
    <w:rPr>
      <w:color w:val="808080"/>
    </w:rPr>
  </w:style>
  <w:style w:type="paragraph" w:styleId="BalloonText">
    <w:name w:val="Balloon Text"/>
    <w:basedOn w:val="Normal"/>
    <w:link w:val="BalloonTextChar"/>
    <w:uiPriority w:val="99"/>
    <w:semiHidden/>
    <w:unhideWhenUsed/>
    <w:rsid w:val="005E12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120D"/>
    <w:rPr>
      <w:rFonts w:ascii="Tahoma" w:hAnsi="Tahoma" w:cs="Tahoma"/>
      <w:sz w:val="16"/>
      <w:szCs w:val="16"/>
    </w:rPr>
  </w:style>
  <w:style w:type="paragraph" w:styleId="NoSpacing">
    <w:name w:val="No Spacing"/>
    <w:link w:val="NoSpacingChar"/>
    <w:uiPriority w:val="1"/>
    <w:qFormat/>
    <w:rsid w:val="000714D4"/>
    <w:pPr>
      <w:spacing w:after="0" w:line="240" w:lineRule="auto"/>
    </w:pPr>
  </w:style>
  <w:style w:type="paragraph" w:styleId="ListParagraph">
    <w:name w:val="List Paragraph"/>
    <w:basedOn w:val="Normal"/>
    <w:uiPriority w:val="34"/>
    <w:qFormat/>
    <w:rsid w:val="00DA198A"/>
    <w:pPr>
      <w:ind w:left="720"/>
      <w:contextualSpacing/>
    </w:pPr>
  </w:style>
  <w:style w:type="paragraph" w:styleId="Caption">
    <w:name w:val="caption"/>
    <w:basedOn w:val="Normal"/>
    <w:next w:val="Normal"/>
    <w:uiPriority w:val="35"/>
    <w:unhideWhenUsed/>
    <w:qFormat/>
    <w:rsid w:val="00A3166B"/>
    <w:pPr>
      <w:spacing w:line="240" w:lineRule="auto"/>
    </w:pPr>
    <w:rPr>
      <w:b/>
      <w:bCs/>
      <w:color w:val="4F81BD" w:themeColor="accent1"/>
      <w:sz w:val="18"/>
      <w:szCs w:val="18"/>
    </w:rPr>
  </w:style>
  <w:style w:type="table" w:styleId="TableGrid">
    <w:name w:val="Table Grid"/>
    <w:basedOn w:val="TableNormal"/>
    <w:uiPriority w:val="59"/>
    <w:rsid w:val="000E25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864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86431"/>
    <w:rPr>
      <w:rFonts w:asciiTheme="majorHAnsi" w:eastAsiaTheme="majorEastAsia" w:hAnsiTheme="majorHAnsi" w:cstheme="majorBidi"/>
      <w:b/>
      <w:bCs/>
      <w:color w:val="4F81BD" w:themeColor="accent1"/>
    </w:rPr>
  </w:style>
  <w:style w:type="character" w:customStyle="1" w:styleId="NoSpacingChar">
    <w:name w:val="No Spacing Char"/>
    <w:basedOn w:val="DefaultParagraphFont"/>
    <w:link w:val="NoSpacing"/>
    <w:uiPriority w:val="1"/>
    <w:rsid w:val="00534D68"/>
  </w:style>
  <w:style w:type="paragraph" w:styleId="Bibliography">
    <w:name w:val="Bibliography"/>
    <w:basedOn w:val="Normal"/>
    <w:next w:val="Normal"/>
    <w:uiPriority w:val="37"/>
    <w:unhideWhenUsed/>
    <w:rsid w:val="00002B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24" Type="http://schemas.openxmlformats.org/officeDocument/2006/relationships/image" Target="media/image15.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emf"/><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E0C64A440124064955C03BB4CBEEBDF"/>
        <w:category>
          <w:name w:val="General"/>
          <w:gallery w:val="placeholder"/>
        </w:category>
        <w:types>
          <w:type w:val="bbPlcHdr"/>
        </w:types>
        <w:behaviors>
          <w:behavior w:val="content"/>
        </w:behaviors>
        <w:guid w:val="{788A3BBB-707A-4DC9-A7DC-67A54B743B6F}"/>
      </w:docPartPr>
      <w:docPartBody>
        <w:p w:rsidR="0091507D" w:rsidRDefault="0091507D" w:rsidP="0091507D">
          <w:pPr>
            <w:pStyle w:val="4E0C64A440124064955C03BB4CBEEBDF"/>
          </w:pPr>
          <w:r>
            <w:rPr>
              <w:rFonts w:asciiTheme="majorHAnsi" w:eastAsiaTheme="majorEastAsia" w:hAnsiTheme="majorHAnsi" w:cstheme="majorBidi"/>
              <w:caps/>
            </w:rPr>
            <w:t>[Type the company name]</w:t>
          </w:r>
        </w:p>
      </w:docPartBody>
    </w:docPart>
    <w:docPart>
      <w:docPartPr>
        <w:name w:val="08D9769FB5E54692B6B9FA8BE0D9BAAF"/>
        <w:category>
          <w:name w:val="General"/>
          <w:gallery w:val="placeholder"/>
        </w:category>
        <w:types>
          <w:type w:val="bbPlcHdr"/>
        </w:types>
        <w:behaviors>
          <w:behavior w:val="content"/>
        </w:behaviors>
        <w:guid w:val="{72339175-05FF-4F5A-A69A-58C3CF2B1AFA}"/>
      </w:docPartPr>
      <w:docPartBody>
        <w:p w:rsidR="0091507D" w:rsidRDefault="0091507D" w:rsidP="0091507D">
          <w:pPr>
            <w:pStyle w:val="08D9769FB5E54692B6B9FA8BE0D9BAAF"/>
          </w:pPr>
          <w:r>
            <w:rPr>
              <w:rFonts w:asciiTheme="majorHAnsi" w:eastAsiaTheme="majorEastAsia" w:hAnsiTheme="majorHAnsi" w:cstheme="majorBidi"/>
              <w:sz w:val="80"/>
              <w:szCs w:val="80"/>
            </w:rPr>
            <w:t>[Type the document title]</w:t>
          </w:r>
        </w:p>
      </w:docPartBody>
    </w:docPart>
    <w:docPart>
      <w:docPartPr>
        <w:name w:val="F43C8B5D5CA84032A920B6F599FB8DCD"/>
        <w:category>
          <w:name w:val="General"/>
          <w:gallery w:val="placeholder"/>
        </w:category>
        <w:types>
          <w:type w:val="bbPlcHdr"/>
        </w:types>
        <w:behaviors>
          <w:behavior w:val="content"/>
        </w:behaviors>
        <w:guid w:val="{97BD31F3-8F99-4ECA-B55A-93021F2B65DC}"/>
      </w:docPartPr>
      <w:docPartBody>
        <w:p w:rsidR="0091507D" w:rsidRDefault="0091507D" w:rsidP="0091507D">
          <w:pPr>
            <w:pStyle w:val="F43C8B5D5CA84032A920B6F599FB8DCD"/>
          </w:pPr>
          <w:r>
            <w:rPr>
              <w:b/>
              <w:bCs/>
            </w:rPr>
            <w:t>[Type the author name]</w:t>
          </w:r>
        </w:p>
      </w:docPartBody>
    </w:docPart>
    <w:docPart>
      <w:docPartPr>
        <w:name w:val="908F3F2C601A4EFCBD6667435C619056"/>
        <w:category>
          <w:name w:val="General"/>
          <w:gallery w:val="placeholder"/>
        </w:category>
        <w:types>
          <w:type w:val="bbPlcHdr"/>
        </w:types>
        <w:behaviors>
          <w:behavior w:val="content"/>
        </w:behaviors>
        <w:guid w:val="{019E0261-3599-47FF-B697-C81C98F7C4A0}"/>
      </w:docPartPr>
      <w:docPartBody>
        <w:p w:rsidR="0091507D" w:rsidRDefault="0091507D" w:rsidP="0091507D">
          <w:pPr>
            <w:pStyle w:val="908F3F2C601A4EFCBD6667435C619056"/>
          </w:pPr>
          <w:r>
            <w:rPr>
              <w:b/>
              <w:bCs/>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D95"/>
    <w:rsid w:val="00055D95"/>
    <w:rsid w:val="0091507D"/>
    <w:rsid w:val="00BC08C9"/>
    <w:rsid w:val="00FC237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08C9"/>
    <w:rPr>
      <w:color w:val="808080"/>
    </w:rPr>
  </w:style>
  <w:style w:type="paragraph" w:customStyle="1" w:styleId="4E0C64A440124064955C03BB4CBEEBDF">
    <w:name w:val="4E0C64A440124064955C03BB4CBEEBDF"/>
    <w:rsid w:val="0091507D"/>
  </w:style>
  <w:style w:type="paragraph" w:customStyle="1" w:styleId="08D9769FB5E54692B6B9FA8BE0D9BAAF">
    <w:name w:val="08D9769FB5E54692B6B9FA8BE0D9BAAF"/>
    <w:rsid w:val="0091507D"/>
  </w:style>
  <w:style w:type="paragraph" w:customStyle="1" w:styleId="DEA9175022004F8782623D251D26C540">
    <w:name w:val="DEA9175022004F8782623D251D26C540"/>
    <w:rsid w:val="0091507D"/>
  </w:style>
  <w:style w:type="paragraph" w:customStyle="1" w:styleId="F43C8B5D5CA84032A920B6F599FB8DCD">
    <w:name w:val="F43C8B5D5CA84032A920B6F599FB8DCD"/>
    <w:rsid w:val="0091507D"/>
  </w:style>
  <w:style w:type="paragraph" w:customStyle="1" w:styleId="908F3F2C601A4EFCBD6667435C619056">
    <w:name w:val="908F3F2C601A4EFCBD6667435C619056"/>
    <w:rsid w:val="0091507D"/>
  </w:style>
  <w:style w:type="paragraph" w:customStyle="1" w:styleId="FBD2C3D661194D7EB7415354D2BC1B06">
    <w:name w:val="FBD2C3D661194D7EB7415354D2BC1B06"/>
    <w:rsid w:val="009150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08C9"/>
    <w:rPr>
      <w:color w:val="808080"/>
    </w:rPr>
  </w:style>
  <w:style w:type="paragraph" w:customStyle="1" w:styleId="4E0C64A440124064955C03BB4CBEEBDF">
    <w:name w:val="4E0C64A440124064955C03BB4CBEEBDF"/>
    <w:rsid w:val="0091507D"/>
  </w:style>
  <w:style w:type="paragraph" w:customStyle="1" w:styleId="08D9769FB5E54692B6B9FA8BE0D9BAAF">
    <w:name w:val="08D9769FB5E54692B6B9FA8BE0D9BAAF"/>
    <w:rsid w:val="0091507D"/>
  </w:style>
  <w:style w:type="paragraph" w:customStyle="1" w:styleId="DEA9175022004F8782623D251D26C540">
    <w:name w:val="DEA9175022004F8782623D251D26C540"/>
    <w:rsid w:val="0091507D"/>
  </w:style>
  <w:style w:type="paragraph" w:customStyle="1" w:styleId="F43C8B5D5CA84032A920B6F599FB8DCD">
    <w:name w:val="F43C8B5D5CA84032A920B6F599FB8DCD"/>
    <w:rsid w:val="0091507D"/>
  </w:style>
  <w:style w:type="paragraph" w:customStyle="1" w:styleId="908F3F2C601A4EFCBD6667435C619056">
    <w:name w:val="908F3F2C601A4EFCBD6667435C619056"/>
    <w:rsid w:val="0091507D"/>
  </w:style>
  <w:style w:type="paragraph" w:customStyle="1" w:styleId="FBD2C3D661194D7EB7415354D2BC1B06">
    <w:name w:val="FBD2C3D661194D7EB7415354D2BC1B06"/>
    <w:rsid w:val="009150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2011-08-08T00:00:00</PublishDate>
  <Abstract>This report is a critical evaluation of Pemberton’s “PID: The Logical Control Algorithm”. Equations are derived and results are simulated using MATLAB Simulink.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Sae</b:Tag>
    <b:SourceType>ConferenceProceedings</b:SourceType>
    <b:Guid>{FC9298FF-BFE0-466B-B305-0D8FC6134807}</b:Guid>
    <b:Author>
      <b:Author>
        <b:NameList>
          <b:Person>
            <b:Last>Tavakoli</b:Last>
            <b:First>Saeed</b:First>
            <b:Middle>Tavakoli &amp; Mahidi</b:Middle>
          </b:Person>
        </b:NameList>
      </b:Author>
    </b:Author>
    <b:Title>Optimal Tuning of PID Controllers for First Order Plus Time Delay Models Using Dimensional Analysis</b:Title>
    <b:RefOrder>5</b:RefOrder>
  </b:Source>
  <b:Source>
    <b:Tag>TJP72</b:Tag>
    <b:SourceType>ConferenceProceedings</b:SourceType>
    <b:Guid>{2C74C6C7-F0DD-4844-BB64-738DF66A2F93}</b:Guid>
    <b:Author>
      <b:Author>
        <b:NameList>
          <b:Person>
            <b:Last>Pemberton</b:Last>
            <b:First>T.J</b:First>
          </b:Person>
        </b:NameList>
      </b:Author>
    </b:Author>
    <b:Title>PID: The Logical Control Algorithm</b:Title>
    <b:Year>1972</b:Year>
    <b:RefOrder>6</b:RefOrder>
  </b:Source>
  <b:Source>
    <b:Tag>PAi</b:Tag>
    <b:SourceType>ConferenceProceedings</b:SourceType>
    <b:Guid>{87CBDAA0-B0AB-4C0D-B9E7-A9D61BC4E7EE}</b:Guid>
    <b:Author>
      <b:Author>
        <b:NameList>
          <b:Person>
            <b:Last>Airikka</b:Last>
            <b:First>P.</b:First>
          </b:Person>
        </b:NameList>
      </b:Author>
    </b:Author>
    <b:Title>The PID Controller: Algorithm and Implementation</b:Title>
    <b:RefOrder>1</b:RefOrder>
  </b:Source>
  <b:Source>
    <b:Tag>KJA98</b:Tag>
    <b:SourceType>ConferenceProceedings</b:SourceType>
    <b:Guid>{4401CEC8-FD37-47AF-9449-97C909B23474}</b:Guid>
    <b:Author>
      <b:Author>
        <b:NameList>
          <b:Person>
            <b:Last>Hagglund</b:Last>
            <b:First>K.J.</b:First>
            <b:Middle>Anstrom and T.</b:Middle>
          </b:Person>
        </b:NameList>
      </b:Author>
    </b:Author>
    <b:Title>Automatic Tuning of PID Controllers</b:Title>
    <b:Year>1998</b:Year>
    <b:RefOrder>2</b:RefOrder>
  </b:Source>
  <b:Source>
    <b:Tag>Scr</b:Tag>
    <b:SourceType>ConferenceProceedings</b:SourceType>
    <b:Guid>{19768AC7-1D17-4A88-9572-496FFD63CE8F}</b:Guid>
    <b:Author>
      <b:Author>
        <b:NameList>
          <b:Person>
            <b:Last>Scrcek</b:Last>
            <b:First>William</b:First>
            <b:Middle>Y., Mahoney, Donald P., Young, Brent R.</b:Middle>
          </b:Person>
        </b:NameList>
      </b:Author>
    </b:Author>
    <b:Title>"A Real Time Approach to Process Control"</b:Title>
    <b:RefOrder>4</b:RefOrder>
  </b:Source>
  <b:Source>
    <b:Tag>Van07</b:Tag>
    <b:SourceType>ConferenceProceedings</b:SourceType>
    <b:Guid>{1DB998C3-2B1E-4B6C-B3B6-D34BB3D6C237}</b:Guid>
    <b:Author>
      <b:Author>
        <b:NameList>
          <b:Person>
            <b:Last>VanDoren</b:Last>
          </b:Person>
        </b:NameList>
      </b:Author>
    </b:Author>
    <b:Title>The Three Faces of PID</b:Title>
    <b:Year>2007</b:Year>
    <b:RefOrder>3</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BCA254-9B9D-4653-85CF-C62A055D1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2662</TotalTime>
  <Pages>12</Pages>
  <Words>2139</Words>
  <Characters>12195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PID: The Logical Control Algorithm</vt:lpstr>
    </vt:vector>
  </TitlesOfParts>
  <Company>T.J. Pemberton</Company>
  <LinksUpToDate>false</LinksUpToDate>
  <CharactersWithSpaces>14306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PID: The Logical Control Algorithm</dc:title>
  <dc:subject>Critical Evaluation</dc:subject>
  <dc:creator>Anton Brosas - 301041192</dc:creator>
  <cp:lastModifiedBy>Anton</cp:lastModifiedBy>
  <cp:revision>163</cp:revision>
  <dcterms:created xsi:type="dcterms:W3CDTF">2011-07-15T06:02:00Z</dcterms:created>
  <dcterms:modified xsi:type="dcterms:W3CDTF">2011-07-18T05:31:00Z</dcterms:modified>
</cp:coreProperties>
</file>